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EC97" w14:textId="77777777" w:rsidR="00A22076" w:rsidRPr="00582778" w:rsidRDefault="00A22076" w:rsidP="00A22076">
      <w:pPr>
        <w:pStyle w:val="Title"/>
        <w:rPr>
          <w:b/>
          <w:bCs/>
          <w:color w:val="002060"/>
        </w:rPr>
      </w:pPr>
      <w:r w:rsidRPr="00582778">
        <w:rPr>
          <w:b/>
          <w:bCs/>
          <w:color w:val="002060"/>
        </w:rPr>
        <w:t>District of Columbia Peer Case Management Institute</w:t>
      </w:r>
    </w:p>
    <w:p w14:paraId="3A5D8BE0" w14:textId="77777777" w:rsidR="00A22076" w:rsidRDefault="00A22076" w:rsidP="00A22076">
      <w:pPr>
        <w:pStyle w:val="Subtitle"/>
      </w:pPr>
      <w:r w:rsidRPr="00582778">
        <w:rPr>
          <w:b/>
          <w:bCs/>
          <w:color w:val="002060"/>
        </w:rPr>
        <w:t>Peer Case Manager Training:</w:t>
      </w:r>
      <w:r w:rsidRPr="00582778">
        <w:rPr>
          <w:color w:val="002060"/>
        </w:rPr>
        <w:t xml:space="preserve"> </w:t>
      </w:r>
      <w:r w:rsidRPr="000E4802">
        <w:rPr>
          <w:b/>
          <w:bCs/>
          <w:color w:val="C00000"/>
        </w:rPr>
        <w:t>Engagement and Trust Building</w:t>
      </w:r>
    </w:p>
    <w:p w14:paraId="12E1D108" w14:textId="77777777" w:rsidR="00A22076" w:rsidRPr="006A6DB9" w:rsidRDefault="00A22076" w:rsidP="00A22076">
      <w:pPr>
        <w:pStyle w:val="Heading1"/>
        <w:rPr>
          <w:b/>
          <w:bCs/>
          <w:color w:val="C00000"/>
        </w:rPr>
      </w:pPr>
      <w:r w:rsidRPr="006A6DB9">
        <w:rPr>
          <w:b/>
          <w:bCs/>
          <w:color w:val="C00000"/>
          <w:highlight w:val="yellow"/>
        </w:rPr>
        <w:t>Introduction</w:t>
      </w:r>
    </w:p>
    <w:p w14:paraId="7AA2CCC6" w14:textId="77777777" w:rsidR="00A22076" w:rsidRDefault="00A22076" w:rsidP="00FE041F">
      <w:pPr>
        <w:jc w:val="both"/>
      </w:pPr>
      <w:r w:rsidRPr="00A22076">
        <w:t xml:space="preserve">The Peer Case Management Institute in the District of Columbia is dedicated to empowering peer case managers with the knowledge, skills, and strategies necessary to effectively support individuals navigating the behavioral health system. This training module focuses on two foundational elements of effective peer case management: engagement and trust building. </w:t>
      </w:r>
      <w:r w:rsidRPr="002C4ED3">
        <w:rPr>
          <w:highlight w:val="yellow"/>
        </w:rPr>
        <w:t>These core competencies are critical for establishing meaningful relationships with clients and achieving positive outcomes.</w:t>
      </w:r>
    </w:p>
    <w:p w14:paraId="61AD8E52" w14:textId="77777777" w:rsidR="00A22076" w:rsidRPr="00B377E1" w:rsidRDefault="00A22076" w:rsidP="00A22076">
      <w:pPr>
        <w:pStyle w:val="Heading2"/>
        <w:rPr>
          <w:b/>
          <w:bCs/>
          <w:color w:val="C00000"/>
        </w:rPr>
      </w:pPr>
      <w:r w:rsidRPr="00B377E1">
        <w:rPr>
          <w:b/>
          <w:bCs/>
          <w:color w:val="C00000"/>
          <w:highlight w:val="yellow"/>
        </w:rPr>
        <w:t>Understanding Peer Case Management</w:t>
      </w:r>
    </w:p>
    <w:p w14:paraId="2BBFCF0B" w14:textId="77777777" w:rsidR="00A22076" w:rsidRDefault="00A22076" w:rsidP="0066258F">
      <w:pPr>
        <w:jc w:val="both"/>
      </w:pPr>
      <w:r w:rsidRPr="00A22076">
        <w:t xml:space="preserve">Peer case managers are individuals with lived experience who provide support, advocacy, and guidance to peers facing mental health or substance use challenges. Their unique perspective enables them to foster authentic connections and serve as trusted allies throughout the recovery journey. </w:t>
      </w:r>
      <w:r w:rsidRPr="00C4163D">
        <w:rPr>
          <w:highlight w:val="yellow"/>
        </w:rPr>
        <w:t>Effective engagement and trust building create the foundation upon which all other case management activities are built.</w:t>
      </w:r>
    </w:p>
    <w:p w14:paraId="064C8DFC" w14:textId="77777777" w:rsidR="00A22076" w:rsidRPr="00B377E1" w:rsidRDefault="00A22076" w:rsidP="00A22076">
      <w:pPr>
        <w:pStyle w:val="Heading2"/>
        <w:rPr>
          <w:b/>
          <w:bCs/>
          <w:color w:val="C00000"/>
        </w:rPr>
      </w:pPr>
      <w:r w:rsidRPr="00B377E1">
        <w:rPr>
          <w:b/>
          <w:bCs/>
          <w:color w:val="C00000"/>
          <w:highlight w:val="yellow"/>
        </w:rPr>
        <w:t>Principles of Engagement</w:t>
      </w:r>
    </w:p>
    <w:p w14:paraId="5BF4BE78" w14:textId="77777777" w:rsidR="00A22076" w:rsidRDefault="00A22076" w:rsidP="00A22076">
      <w:pPr>
        <w:pStyle w:val="ListParagraph"/>
        <w:numPr>
          <w:ilvl w:val="0"/>
          <w:numId w:val="1"/>
        </w:numPr>
      </w:pPr>
      <w:r w:rsidRPr="00A22076">
        <w:t>Person-Centered Approach: Prioritize the individual’s strengths, preferences, and goals. Recognize that each person’s recovery journey is unique.</w:t>
      </w:r>
    </w:p>
    <w:p w14:paraId="72F8FF07" w14:textId="77777777" w:rsidR="00A22076" w:rsidRDefault="00A22076" w:rsidP="00A22076">
      <w:pPr>
        <w:pStyle w:val="ListParagraph"/>
        <w:numPr>
          <w:ilvl w:val="0"/>
          <w:numId w:val="1"/>
        </w:numPr>
      </w:pPr>
      <w:r w:rsidRPr="00A22076">
        <w:t>Active Listening: Demonstrate genuine interest in the client’s story. Use reflective listening techniques to validate experiences and feelings.</w:t>
      </w:r>
    </w:p>
    <w:p w14:paraId="4D99BD32" w14:textId="77777777" w:rsidR="00A22076" w:rsidRDefault="00A22076" w:rsidP="00A22076">
      <w:pPr>
        <w:pStyle w:val="ListParagraph"/>
        <w:numPr>
          <w:ilvl w:val="0"/>
          <w:numId w:val="1"/>
        </w:numPr>
      </w:pPr>
      <w:r w:rsidRPr="00A22076">
        <w:t>Cultural Competence: Respect and honor each client’s cultural background, values, and beliefs. Employ culturally responsive communication strategies.</w:t>
      </w:r>
    </w:p>
    <w:p w14:paraId="6F07860A" w14:textId="77777777" w:rsidR="00A22076" w:rsidRDefault="00A22076" w:rsidP="00A22076">
      <w:pPr>
        <w:pStyle w:val="ListParagraph"/>
        <w:numPr>
          <w:ilvl w:val="0"/>
          <w:numId w:val="1"/>
        </w:numPr>
      </w:pPr>
      <w:r w:rsidRPr="00A22076">
        <w:t>Consistency: Maintain regular contact and follow through on commitments to demonstrate reliability and build rapport over time.</w:t>
      </w:r>
    </w:p>
    <w:p w14:paraId="6738EE18" w14:textId="77777777" w:rsidR="00A13DC0" w:rsidRDefault="00A13DC0">
      <w:pPr>
        <w:rPr>
          <w:rFonts w:asciiTheme="majorHAnsi" w:eastAsiaTheme="majorEastAsia" w:hAnsiTheme="majorHAnsi" w:cstheme="majorBidi"/>
          <w:color w:val="0F4761" w:themeColor="accent1" w:themeShade="BF"/>
          <w:sz w:val="32"/>
          <w:szCs w:val="32"/>
        </w:rPr>
      </w:pPr>
      <w:r>
        <w:br w:type="page"/>
      </w:r>
    </w:p>
    <w:p w14:paraId="67750C91" w14:textId="2DA67DE8" w:rsidR="00A22076" w:rsidRPr="00B377E1" w:rsidRDefault="00A22076" w:rsidP="00A22076">
      <w:pPr>
        <w:pStyle w:val="Heading2"/>
        <w:rPr>
          <w:b/>
          <w:bCs/>
          <w:color w:val="C00000"/>
        </w:rPr>
      </w:pPr>
      <w:r w:rsidRPr="00B377E1">
        <w:rPr>
          <w:b/>
          <w:bCs/>
          <w:color w:val="C00000"/>
          <w:highlight w:val="yellow"/>
        </w:rPr>
        <w:lastRenderedPageBreak/>
        <w:t>Strategies for Engagement</w:t>
      </w:r>
    </w:p>
    <w:p w14:paraId="65DF12BD" w14:textId="77777777" w:rsidR="00A22076" w:rsidRDefault="00A22076" w:rsidP="00A22076">
      <w:pPr>
        <w:pStyle w:val="ListParagraph"/>
        <w:numPr>
          <w:ilvl w:val="0"/>
          <w:numId w:val="2"/>
        </w:numPr>
      </w:pPr>
      <w:r w:rsidRPr="00A22076">
        <w:t>Build Initial Rapport:</w:t>
      </w:r>
    </w:p>
    <w:p w14:paraId="78C3C8A4" w14:textId="77777777" w:rsidR="00A22076" w:rsidRDefault="00A22076" w:rsidP="00A13DC0">
      <w:pPr>
        <w:pStyle w:val="ListParagraph"/>
        <w:numPr>
          <w:ilvl w:val="1"/>
          <w:numId w:val="2"/>
        </w:numPr>
      </w:pPr>
      <w:r w:rsidRPr="00A22076">
        <w:t>Introduce yourself and your role clearly.</w:t>
      </w:r>
    </w:p>
    <w:p w14:paraId="49164EA9" w14:textId="77777777" w:rsidR="00A22076" w:rsidRDefault="00A22076" w:rsidP="0004123A">
      <w:pPr>
        <w:pStyle w:val="ListParagraph"/>
        <w:numPr>
          <w:ilvl w:val="1"/>
          <w:numId w:val="2"/>
        </w:numPr>
      </w:pPr>
      <w:r w:rsidRPr="00A22076">
        <w:t>Share your own lived experiences when appropriate to foster connection and relatability.</w:t>
      </w:r>
    </w:p>
    <w:p w14:paraId="3968FC2B" w14:textId="77777777" w:rsidR="00A22076" w:rsidRDefault="00A22076" w:rsidP="00A22076">
      <w:pPr>
        <w:pStyle w:val="ListParagraph"/>
        <w:numPr>
          <w:ilvl w:val="0"/>
          <w:numId w:val="2"/>
        </w:numPr>
      </w:pPr>
      <w:r w:rsidRPr="00A22076">
        <w:t>Meet Clients Where They Are:</w:t>
      </w:r>
    </w:p>
    <w:p w14:paraId="3EE2720E" w14:textId="77777777" w:rsidR="00A22076" w:rsidRDefault="00A22076" w:rsidP="0004123A">
      <w:pPr>
        <w:pStyle w:val="ListParagraph"/>
        <w:numPr>
          <w:ilvl w:val="1"/>
          <w:numId w:val="2"/>
        </w:numPr>
      </w:pPr>
      <w:r w:rsidRPr="00A22076">
        <w:t>Adapt your approach to suit the client’s readiness, communication style, and comfort level.</w:t>
      </w:r>
    </w:p>
    <w:p w14:paraId="338EABEE" w14:textId="77777777" w:rsidR="00A22076" w:rsidRDefault="00A22076" w:rsidP="0004123A">
      <w:pPr>
        <w:pStyle w:val="ListParagraph"/>
        <w:numPr>
          <w:ilvl w:val="1"/>
          <w:numId w:val="2"/>
        </w:numPr>
      </w:pPr>
      <w:r w:rsidRPr="00A22076">
        <w:t>Offer choices and respect their autonomy in decision-making.</w:t>
      </w:r>
    </w:p>
    <w:p w14:paraId="58FD23AE" w14:textId="77777777" w:rsidR="00A22076" w:rsidRDefault="00A22076" w:rsidP="00A22076">
      <w:pPr>
        <w:pStyle w:val="ListParagraph"/>
        <w:numPr>
          <w:ilvl w:val="0"/>
          <w:numId w:val="2"/>
        </w:numPr>
      </w:pPr>
      <w:r w:rsidRPr="00A22076">
        <w:t>Encourage Participation:</w:t>
      </w:r>
    </w:p>
    <w:p w14:paraId="55CE5835" w14:textId="77777777" w:rsidR="00A22076" w:rsidRDefault="00A22076" w:rsidP="0004123A">
      <w:pPr>
        <w:pStyle w:val="ListParagraph"/>
        <w:numPr>
          <w:ilvl w:val="1"/>
          <w:numId w:val="2"/>
        </w:numPr>
      </w:pPr>
      <w:r w:rsidRPr="00A22076">
        <w:t>Invite clients to share their thoughts, hopes, and concerns.</w:t>
      </w:r>
    </w:p>
    <w:p w14:paraId="3D71D4A1" w14:textId="77777777" w:rsidR="00A22076" w:rsidRDefault="00A22076" w:rsidP="0004123A">
      <w:pPr>
        <w:pStyle w:val="ListParagraph"/>
        <w:numPr>
          <w:ilvl w:val="1"/>
          <w:numId w:val="2"/>
        </w:numPr>
      </w:pPr>
      <w:r w:rsidRPr="00A22076">
        <w:t>Empower them to set goals and participate in developing their own service plans.</w:t>
      </w:r>
    </w:p>
    <w:p w14:paraId="50D853D5" w14:textId="77777777" w:rsidR="00A22076" w:rsidRPr="007A08B2" w:rsidRDefault="00A22076" w:rsidP="00A22076">
      <w:pPr>
        <w:pStyle w:val="Heading2"/>
        <w:rPr>
          <w:b/>
          <w:bCs/>
          <w:color w:val="C00000"/>
        </w:rPr>
      </w:pPr>
      <w:r w:rsidRPr="007A08B2">
        <w:rPr>
          <w:b/>
          <w:bCs/>
          <w:color w:val="C00000"/>
          <w:highlight w:val="yellow"/>
        </w:rPr>
        <w:t>Trust Building Techniques</w:t>
      </w:r>
    </w:p>
    <w:p w14:paraId="52F4149C" w14:textId="77777777" w:rsidR="00A22076" w:rsidRDefault="00A22076" w:rsidP="00A22076">
      <w:pPr>
        <w:pStyle w:val="ListParagraph"/>
        <w:numPr>
          <w:ilvl w:val="0"/>
          <w:numId w:val="3"/>
        </w:numPr>
      </w:pPr>
      <w:r w:rsidRPr="00A22076">
        <w:t>Confidentiality: Clearly explain the boundaries of confidentiality and privacy. Honor client information and discuss limits only when required by law or safety concerns.</w:t>
      </w:r>
    </w:p>
    <w:p w14:paraId="2562B371" w14:textId="77777777" w:rsidR="00A22076" w:rsidRDefault="00A22076" w:rsidP="00A22076">
      <w:pPr>
        <w:pStyle w:val="ListParagraph"/>
        <w:numPr>
          <w:ilvl w:val="0"/>
          <w:numId w:val="3"/>
        </w:numPr>
      </w:pPr>
      <w:r w:rsidRPr="00A22076">
        <w:t>Reliability: Be punctual and consistent. Follow up promptly on promises and commitments.</w:t>
      </w:r>
    </w:p>
    <w:p w14:paraId="04A17857" w14:textId="77777777" w:rsidR="00A22076" w:rsidRDefault="00A22076" w:rsidP="00A22076">
      <w:pPr>
        <w:pStyle w:val="ListParagraph"/>
        <w:numPr>
          <w:ilvl w:val="0"/>
          <w:numId w:val="3"/>
        </w:numPr>
      </w:pPr>
      <w:r w:rsidRPr="00A22076">
        <w:t>Non-judgmental Attitude: Accept clients without judgment or bias. Create a safe and supportive environment for open discussion.</w:t>
      </w:r>
    </w:p>
    <w:p w14:paraId="39B54C29" w14:textId="77777777" w:rsidR="00A22076" w:rsidRDefault="00A22076" w:rsidP="00A22076">
      <w:pPr>
        <w:pStyle w:val="ListParagraph"/>
        <w:numPr>
          <w:ilvl w:val="0"/>
          <w:numId w:val="3"/>
        </w:numPr>
      </w:pPr>
      <w:r w:rsidRPr="00A22076">
        <w:t>Empowerment: Encourage self-advocacy and reinforce the client’s capacity for change and growth.</w:t>
      </w:r>
    </w:p>
    <w:p w14:paraId="09DDC774" w14:textId="77777777" w:rsidR="00A22076" w:rsidRPr="009F3493" w:rsidRDefault="00A22076" w:rsidP="00A22076">
      <w:pPr>
        <w:pStyle w:val="Heading2"/>
        <w:rPr>
          <w:b/>
          <w:bCs/>
          <w:color w:val="C00000"/>
        </w:rPr>
      </w:pPr>
      <w:r w:rsidRPr="009F3493">
        <w:rPr>
          <w:b/>
          <w:bCs/>
          <w:color w:val="C00000"/>
          <w:highlight w:val="yellow"/>
        </w:rPr>
        <w:t>Practical Engagement and Trust Building Exercises</w:t>
      </w:r>
    </w:p>
    <w:p w14:paraId="57906559" w14:textId="77777777" w:rsidR="00A22076" w:rsidRDefault="00A22076" w:rsidP="00A22076">
      <w:pPr>
        <w:pStyle w:val="ListParagraph"/>
        <w:numPr>
          <w:ilvl w:val="0"/>
          <w:numId w:val="4"/>
        </w:numPr>
      </w:pPr>
      <w:r w:rsidRPr="00A22076">
        <w:t>Role-Playing Scenarios: Practice real-life situations such as initial meetings, addressing setbacks, and discussing sensitive topics.</w:t>
      </w:r>
    </w:p>
    <w:p w14:paraId="32E997CD" w14:textId="77777777" w:rsidR="00A22076" w:rsidRDefault="00A22076" w:rsidP="00A22076">
      <w:pPr>
        <w:pStyle w:val="ListParagraph"/>
        <w:numPr>
          <w:ilvl w:val="0"/>
          <w:numId w:val="4"/>
        </w:numPr>
      </w:pPr>
      <w:r w:rsidRPr="00A22076">
        <w:t>Reflective Practice: After client interactions, reflect on what went well and areas for improvement. Seek feedback from peers and supervisors.</w:t>
      </w:r>
    </w:p>
    <w:p w14:paraId="20D8E778" w14:textId="77777777" w:rsidR="00A22076" w:rsidRDefault="00A22076" w:rsidP="00A22076">
      <w:pPr>
        <w:pStyle w:val="ListParagraph"/>
        <w:numPr>
          <w:ilvl w:val="0"/>
          <w:numId w:val="4"/>
        </w:numPr>
      </w:pPr>
      <w:r w:rsidRPr="00A22076">
        <w:t>Active Listening Drills: Engage in exercises focused on paraphrasing, summarizing, and clarifying the client’s statements to demonstrate understanding.</w:t>
      </w:r>
    </w:p>
    <w:p w14:paraId="36B78BC3" w14:textId="77777777" w:rsidR="009E2B97" w:rsidRDefault="009E2B97">
      <w:pPr>
        <w:rPr>
          <w:rFonts w:asciiTheme="majorHAnsi" w:eastAsiaTheme="majorEastAsia" w:hAnsiTheme="majorHAnsi" w:cstheme="majorBidi"/>
          <w:color w:val="0F4761" w:themeColor="accent1" w:themeShade="BF"/>
          <w:sz w:val="32"/>
          <w:szCs w:val="32"/>
        </w:rPr>
      </w:pPr>
      <w:r>
        <w:br w:type="page"/>
      </w:r>
    </w:p>
    <w:p w14:paraId="452314EB" w14:textId="01E12E3D" w:rsidR="00A22076" w:rsidRPr="00CB1DB0" w:rsidRDefault="00A22076" w:rsidP="00A22076">
      <w:pPr>
        <w:pStyle w:val="Heading2"/>
        <w:rPr>
          <w:b/>
          <w:bCs/>
          <w:color w:val="C00000"/>
        </w:rPr>
      </w:pPr>
      <w:r w:rsidRPr="00CB1DB0">
        <w:rPr>
          <w:b/>
          <w:bCs/>
          <w:color w:val="C00000"/>
          <w:highlight w:val="yellow"/>
        </w:rPr>
        <w:lastRenderedPageBreak/>
        <w:t>Challenges and Solutions</w:t>
      </w:r>
    </w:p>
    <w:p w14:paraId="68B60C2A" w14:textId="77777777" w:rsidR="00A22076" w:rsidRDefault="00A22076" w:rsidP="009E2B97">
      <w:pPr>
        <w:jc w:val="both"/>
      </w:pPr>
      <w:r w:rsidRPr="00A22076">
        <w:t>Peer case managers may encounter barriers such as client mistrust, reluctance to engage, or cultural misunderstandings. Addressing these challenges requires patience, adaptability, and ongoing professional development. Strategies include:</w:t>
      </w:r>
    </w:p>
    <w:p w14:paraId="5CBE570B" w14:textId="77777777" w:rsidR="00A22076" w:rsidRDefault="00A22076" w:rsidP="00A22076">
      <w:pPr>
        <w:pStyle w:val="ListParagraph"/>
        <w:numPr>
          <w:ilvl w:val="0"/>
          <w:numId w:val="5"/>
        </w:numPr>
      </w:pPr>
      <w:r w:rsidRPr="00A22076">
        <w:t>Seeking supervision and peer support when facing difficult cases.</w:t>
      </w:r>
    </w:p>
    <w:p w14:paraId="5DDB9821" w14:textId="77777777" w:rsidR="00A22076" w:rsidRDefault="00A22076" w:rsidP="00A22076">
      <w:pPr>
        <w:pStyle w:val="ListParagraph"/>
        <w:numPr>
          <w:ilvl w:val="0"/>
          <w:numId w:val="5"/>
        </w:numPr>
      </w:pPr>
      <w:r w:rsidRPr="00A22076">
        <w:t>Attending ongoing training sessions on cultural competence, trauma-informed care, and motivational interviewing.</w:t>
      </w:r>
    </w:p>
    <w:p w14:paraId="4C5AF407" w14:textId="77777777" w:rsidR="00A22076" w:rsidRDefault="00A22076" w:rsidP="00A22076">
      <w:pPr>
        <w:pStyle w:val="ListParagraph"/>
        <w:numPr>
          <w:ilvl w:val="0"/>
          <w:numId w:val="5"/>
        </w:numPr>
      </w:pPr>
      <w:r w:rsidRPr="00A22076">
        <w:t>Utilizing community resources to address social determinants of health.</w:t>
      </w:r>
    </w:p>
    <w:p w14:paraId="4C2E3450" w14:textId="77777777" w:rsidR="00A22076" w:rsidRPr="000B0FD3" w:rsidRDefault="00A22076" w:rsidP="00A22076">
      <w:pPr>
        <w:pStyle w:val="Heading2"/>
        <w:rPr>
          <w:b/>
          <w:bCs/>
          <w:color w:val="C00000"/>
        </w:rPr>
      </w:pPr>
      <w:r w:rsidRPr="000B0FD3">
        <w:rPr>
          <w:b/>
          <w:bCs/>
          <w:color w:val="C00000"/>
          <w:highlight w:val="yellow"/>
        </w:rPr>
        <w:t>Conclusion</w:t>
      </w:r>
    </w:p>
    <w:p w14:paraId="26013125" w14:textId="3AF10A8A" w:rsidR="00A22076" w:rsidRPr="00A22076" w:rsidRDefault="00A22076" w:rsidP="008A3055">
      <w:pPr>
        <w:jc w:val="both"/>
      </w:pPr>
      <w:r w:rsidRPr="0045071F">
        <w:t>Engagement and trust building are at the heart of effective peer case management. By</w:t>
      </w:r>
      <w:r w:rsidRPr="00A22076">
        <w:t xml:space="preserve"> applying person-centered strategies, honoring clients’ lived experiences, and maintaining professional integrity, peer case managers in the District of Columbia can facilitate meaningful relationships and support lasting recovery. Continuous learning and reflective practice are essential for success in this vital role.</w:t>
      </w:r>
    </w:p>
    <w:sectPr w:rsidR="00A22076" w:rsidRPr="00A220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183B" w14:textId="77777777" w:rsidR="000453B1" w:rsidRDefault="000453B1" w:rsidP="00582778">
      <w:pPr>
        <w:spacing w:after="0" w:line="240" w:lineRule="auto"/>
      </w:pPr>
      <w:r>
        <w:separator/>
      </w:r>
    </w:p>
  </w:endnote>
  <w:endnote w:type="continuationSeparator" w:id="0">
    <w:p w14:paraId="4635DBCA" w14:textId="77777777" w:rsidR="000453B1" w:rsidRDefault="000453B1" w:rsidP="0058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D151" w14:textId="77777777" w:rsidR="000453B1" w:rsidRDefault="000453B1" w:rsidP="00582778">
      <w:pPr>
        <w:spacing w:after="0" w:line="240" w:lineRule="auto"/>
      </w:pPr>
      <w:r>
        <w:separator/>
      </w:r>
    </w:p>
  </w:footnote>
  <w:footnote w:type="continuationSeparator" w:id="0">
    <w:p w14:paraId="7905DC19" w14:textId="77777777" w:rsidR="000453B1" w:rsidRDefault="000453B1" w:rsidP="00582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01773"/>
      <w:docPartObj>
        <w:docPartGallery w:val="Page Numbers (Top of Page)"/>
        <w:docPartUnique/>
      </w:docPartObj>
    </w:sdtPr>
    <w:sdtEndPr>
      <w:rPr>
        <w:noProof/>
      </w:rPr>
    </w:sdtEndPr>
    <w:sdtContent>
      <w:p w14:paraId="627A6DF4" w14:textId="0CCBEC0D" w:rsidR="00582778" w:rsidRDefault="005827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DE093F" w14:textId="77777777" w:rsidR="00582778" w:rsidRDefault="00582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623"/>
    <w:multiLevelType w:val="hybridMultilevel"/>
    <w:tmpl w:val="9B8A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95FAD"/>
    <w:multiLevelType w:val="multilevel"/>
    <w:tmpl w:val="933E5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2F267E7C"/>
    <w:multiLevelType w:val="hybridMultilevel"/>
    <w:tmpl w:val="610A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50AD9"/>
    <w:multiLevelType w:val="multilevel"/>
    <w:tmpl w:val="BBE83CB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3097CD0"/>
    <w:multiLevelType w:val="hybridMultilevel"/>
    <w:tmpl w:val="F8CE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191780">
    <w:abstractNumId w:val="4"/>
  </w:num>
  <w:num w:numId="2" w16cid:durableId="1111313736">
    <w:abstractNumId w:val="1"/>
  </w:num>
  <w:num w:numId="3" w16cid:durableId="352154769">
    <w:abstractNumId w:val="2"/>
  </w:num>
  <w:num w:numId="4" w16cid:durableId="1178731271">
    <w:abstractNumId w:val="3"/>
  </w:num>
  <w:num w:numId="5" w16cid:durableId="121766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76"/>
    <w:rsid w:val="0004123A"/>
    <w:rsid w:val="000453B1"/>
    <w:rsid w:val="000B0FD3"/>
    <w:rsid w:val="000E4802"/>
    <w:rsid w:val="002C4ED3"/>
    <w:rsid w:val="003D4171"/>
    <w:rsid w:val="0045071F"/>
    <w:rsid w:val="00582778"/>
    <w:rsid w:val="005C4BC7"/>
    <w:rsid w:val="00617EF7"/>
    <w:rsid w:val="0066258F"/>
    <w:rsid w:val="006A6DB9"/>
    <w:rsid w:val="007A08B2"/>
    <w:rsid w:val="008A3055"/>
    <w:rsid w:val="009E2B97"/>
    <w:rsid w:val="009F3493"/>
    <w:rsid w:val="00A13DC0"/>
    <w:rsid w:val="00A22076"/>
    <w:rsid w:val="00AD0F9B"/>
    <w:rsid w:val="00B377E1"/>
    <w:rsid w:val="00B62225"/>
    <w:rsid w:val="00C4163D"/>
    <w:rsid w:val="00C6169E"/>
    <w:rsid w:val="00C635CD"/>
    <w:rsid w:val="00C92597"/>
    <w:rsid w:val="00CB1DB0"/>
    <w:rsid w:val="00F1576A"/>
    <w:rsid w:val="00FE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F0FD"/>
  <w15:chartTrackingRefBased/>
  <w15:docId w15:val="{5F678E1A-C83A-4FC9-AF73-90FB8838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2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2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076"/>
    <w:rPr>
      <w:rFonts w:eastAsiaTheme="majorEastAsia" w:cstheme="majorBidi"/>
      <w:color w:val="272727" w:themeColor="text1" w:themeTint="D8"/>
    </w:rPr>
  </w:style>
  <w:style w:type="paragraph" w:styleId="Title">
    <w:name w:val="Title"/>
    <w:basedOn w:val="Normal"/>
    <w:next w:val="Normal"/>
    <w:link w:val="TitleChar"/>
    <w:uiPriority w:val="10"/>
    <w:qFormat/>
    <w:rsid w:val="00A2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076"/>
    <w:pPr>
      <w:spacing w:before="160"/>
      <w:jc w:val="center"/>
    </w:pPr>
    <w:rPr>
      <w:i/>
      <w:iCs/>
      <w:color w:val="404040" w:themeColor="text1" w:themeTint="BF"/>
    </w:rPr>
  </w:style>
  <w:style w:type="character" w:customStyle="1" w:styleId="QuoteChar">
    <w:name w:val="Quote Char"/>
    <w:basedOn w:val="DefaultParagraphFont"/>
    <w:link w:val="Quote"/>
    <w:uiPriority w:val="29"/>
    <w:rsid w:val="00A22076"/>
    <w:rPr>
      <w:i/>
      <w:iCs/>
      <w:color w:val="404040" w:themeColor="text1" w:themeTint="BF"/>
    </w:rPr>
  </w:style>
  <w:style w:type="paragraph" w:styleId="ListParagraph">
    <w:name w:val="List Paragraph"/>
    <w:basedOn w:val="Normal"/>
    <w:uiPriority w:val="34"/>
    <w:qFormat/>
    <w:rsid w:val="00A22076"/>
    <w:pPr>
      <w:ind w:left="720"/>
      <w:contextualSpacing/>
    </w:pPr>
  </w:style>
  <w:style w:type="character" w:styleId="IntenseEmphasis">
    <w:name w:val="Intense Emphasis"/>
    <w:basedOn w:val="DefaultParagraphFont"/>
    <w:uiPriority w:val="21"/>
    <w:qFormat/>
    <w:rsid w:val="00A22076"/>
    <w:rPr>
      <w:i/>
      <w:iCs/>
      <w:color w:val="0F4761" w:themeColor="accent1" w:themeShade="BF"/>
    </w:rPr>
  </w:style>
  <w:style w:type="paragraph" w:styleId="IntenseQuote">
    <w:name w:val="Intense Quote"/>
    <w:basedOn w:val="Normal"/>
    <w:next w:val="Normal"/>
    <w:link w:val="IntenseQuoteChar"/>
    <w:uiPriority w:val="30"/>
    <w:qFormat/>
    <w:rsid w:val="00A22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076"/>
    <w:rPr>
      <w:i/>
      <w:iCs/>
      <w:color w:val="0F4761" w:themeColor="accent1" w:themeShade="BF"/>
    </w:rPr>
  </w:style>
  <w:style w:type="character" w:styleId="IntenseReference">
    <w:name w:val="Intense Reference"/>
    <w:basedOn w:val="DefaultParagraphFont"/>
    <w:uiPriority w:val="32"/>
    <w:qFormat/>
    <w:rsid w:val="00A22076"/>
    <w:rPr>
      <w:b/>
      <w:bCs/>
      <w:smallCaps/>
      <w:color w:val="0F4761" w:themeColor="accent1" w:themeShade="BF"/>
      <w:spacing w:val="5"/>
    </w:rPr>
  </w:style>
  <w:style w:type="paragraph" w:styleId="Header">
    <w:name w:val="header"/>
    <w:basedOn w:val="Normal"/>
    <w:link w:val="HeaderChar"/>
    <w:uiPriority w:val="99"/>
    <w:unhideWhenUsed/>
    <w:rsid w:val="00582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778"/>
  </w:style>
  <w:style w:type="paragraph" w:styleId="Footer">
    <w:name w:val="footer"/>
    <w:basedOn w:val="Normal"/>
    <w:link w:val="FooterChar"/>
    <w:uiPriority w:val="99"/>
    <w:unhideWhenUsed/>
    <w:rsid w:val="00582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2026-01-09T18:40:00Z</dcterms:created>
  <dcterms:modified xsi:type="dcterms:W3CDTF">2026-01-09T18:40:00Z</dcterms:modified>
</cp:coreProperties>
</file>