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6F7E" w14:textId="77777777" w:rsidR="00C569C0" w:rsidRDefault="00C569C0" w:rsidP="00C569C0">
      <w:pPr>
        <w:pStyle w:val="Title"/>
      </w:pPr>
      <w:r>
        <w:t>Wellness Recovery Action Plan for Alzheimer's Disease</w:t>
      </w:r>
    </w:p>
    <w:p w14:paraId="72FF2964" w14:textId="77777777" w:rsidR="00C569C0" w:rsidRDefault="00C569C0" w:rsidP="00C569C0">
      <w:pPr>
        <w:pStyle w:val="Subtitle"/>
      </w:pPr>
      <w:r>
        <w:t>A Personalized Approach to Supporting Wellness and Recovery</w:t>
      </w:r>
    </w:p>
    <w:p w14:paraId="7CACFEC2" w14:textId="77777777" w:rsidR="00C569C0" w:rsidRDefault="00C569C0" w:rsidP="00C569C0">
      <w:pPr>
        <w:pStyle w:val="Heading1"/>
      </w:pPr>
      <w:r>
        <w:t>Introduction</w:t>
      </w:r>
    </w:p>
    <w:p w14:paraId="67DF3098" w14:textId="77777777" w:rsidR="00C569C0" w:rsidRDefault="00C569C0" w:rsidP="00C569C0">
      <w:pPr>
        <w:jc w:val="both"/>
      </w:pPr>
      <w:r w:rsidRPr="00C569C0">
        <w:t xml:space="preserve">Alzheimer's disease is a progressive neurodegenerative disorder that affects memory, thinking, and behavior. While there is currently no cure, a Wellness Recovery Action Plan (WRAP) can help individuals living with Alzheimer's, as well as their caregivers, maintain a sense of control, improve quality of life, and manage symptoms more effectively. This document provides </w:t>
      </w:r>
      <w:proofErr w:type="gramStart"/>
      <w:r w:rsidRPr="00C569C0">
        <w:t>a comprehensive</w:t>
      </w:r>
      <w:proofErr w:type="gramEnd"/>
      <w:r w:rsidRPr="00C569C0">
        <w:t xml:space="preserve"> WRAP tailored for those affected by Alzheimer's disease.</w:t>
      </w:r>
    </w:p>
    <w:p w14:paraId="3D27C200" w14:textId="77777777" w:rsidR="00C569C0" w:rsidRDefault="00C569C0" w:rsidP="00C569C0">
      <w:pPr>
        <w:pStyle w:val="Heading2"/>
      </w:pPr>
      <w:r>
        <w:t xml:space="preserve">Purpose of </w:t>
      </w:r>
      <w:proofErr w:type="gramStart"/>
      <w:r>
        <w:t>the WRAP</w:t>
      </w:r>
      <w:proofErr w:type="gramEnd"/>
    </w:p>
    <w:p w14:paraId="1F8BC841" w14:textId="77777777" w:rsidR="00C569C0" w:rsidRDefault="00C569C0" w:rsidP="00C569C0">
      <w:pPr>
        <w:jc w:val="both"/>
      </w:pPr>
      <w:r w:rsidRPr="00C569C0">
        <w:t>The goal of a WRAP for Alzheimer's is to identify strategies, supports, and resources that promote wellness, manage symptoms, and respond to challenges. This plan is most effective when personalized and regularly updated to reflect changing needs.</w:t>
      </w:r>
    </w:p>
    <w:p w14:paraId="613E231D" w14:textId="77777777" w:rsidR="00C569C0" w:rsidRDefault="00C569C0" w:rsidP="00C569C0">
      <w:pPr>
        <w:pStyle w:val="Heading1"/>
      </w:pPr>
      <w:r>
        <w:t>Key Components of the Wellness Recovery Action Plan</w:t>
      </w:r>
    </w:p>
    <w:p w14:paraId="240C3296" w14:textId="77777777" w:rsidR="00C569C0" w:rsidRDefault="00C569C0" w:rsidP="00C569C0">
      <w:pPr>
        <w:pStyle w:val="Heading2"/>
      </w:pPr>
      <w:r>
        <w:t>1. Daily Maintenance Plan</w:t>
      </w:r>
    </w:p>
    <w:p w14:paraId="1AE16B22" w14:textId="77777777" w:rsidR="00C569C0" w:rsidRDefault="00C569C0" w:rsidP="00C569C0">
      <w:pPr>
        <w:pStyle w:val="ListParagraph"/>
        <w:numPr>
          <w:ilvl w:val="0"/>
          <w:numId w:val="1"/>
        </w:numPr>
      </w:pPr>
      <w:r w:rsidRPr="00C569C0">
        <w:t xml:space="preserve">Routine: Establish a consistent daily routine to reduce confusion and anxiety. Include regular </w:t>
      </w:r>
      <w:proofErr w:type="gramStart"/>
      <w:r w:rsidRPr="00C569C0">
        <w:t>meal times</w:t>
      </w:r>
      <w:proofErr w:type="gramEnd"/>
      <w:r w:rsidRPr="00C569C0">
        <w:t>, exercise, and rest periods.</w:t>
      </w:r>
    </w:p>
    <w:p w14:paraId="45C5F24E" w14:textId="77777777" w:rsidR="00C569C0" w:rsidRDefault="00C569C0" w:rsidP="00C569C0">
      <w:pPr>
        <w:pStyle w:val="ListParagraph"/>
        <w:numPr>
          <w:ilvl w:val="0"/>
          <w:numId w:val="1"/>
        </w:numPr>
      </w:pPr>
      <w:r w:rsidRPr="00C569C0">
        <w:t>Medication Management: Keep a schedule and reminders for all prescribed medications.</w:t>
      </w:r>
    </w:p>
    <w:p w14:paraId="1414C70C" w14:textId="77777777" w:rsidR="00C569C0" w:rsidRDefault="00C569C0" w:rsidP="00C569C0">
      <w:pPr>
        <w:pStyle w:val="ListParagraph"/>
        <w:numPr>
          <w:ilvl w:val="0"/>
          <w:numId w:val="1"/>
        </w:numPr>
      </w:pPr>
      <w:r w:rsidRPr="00C569C0">
        <w:t>Nutrition: Plan healthy, balanced meals and snacks.</w:t>
      </w:r>
    </w:p>
    <w:p w14:paraId="281C861C" w14:textId="77777777" w:rsidR="00C569C0" w:rsidRDefault="00C569C0" w:rsidP="00C569C0">
      <w:pPr>
        <w:pStyle w:val="ListParagraph"/>
        <w:numPr>
          <w:ilvl w:val="0"/>
          <w:numId w:val="1"/>
        </w:numPr>
      </w:pPr>
      <w:r w:rsidRPr="00C569C0">
        <w:t>Physical Activity: Incorporate gentle exercises such as walking, stretching, or chair yoga.</w:t>
      </w:r>
    </w:p>
    <w:p w14:paraId="2BB626C1" w14:textId="77777777" w:rsidR="00C569C0" w:rsidRDefault="00C569C0" w:rsidP="00C569C0">
      <w:pPr>
        <w:pStyle w:val="ListParagraph"/>
        <w:numPr>
          <w:ilvl w:val="0"/>
          <w:numId w:val="1"/>
        </w:numPr>
      </w:pPr>
      <w:r w:rsidRPr="00C569C0">
        <w:t>Social Engagement: Schedule regular interactions with family, friends, or support groups.</w:t>
      </w:r>
    </w:p>
    <w:p w14:paraId="112570C2" w14:textId="77777777" w:rsidR="00C569C0" w:rsidRDefault="00C569C0" w:rsidP="00C569C0">
      <w:pPr>
        <w:pStyle w:val="ListParagraph"/>
        <w:numPr>
          <w:ilvl w:val="0"/>
          <w:numId w:val="1"/>
        </w:numPr>
      </w:pPr>
      <w:r w:rsidRPr="00C569C0">
        <w:t>Cognitive Activities: Engage in puzzles, music therapy, reading, or reminiscence activities.</w:t>
      </w:r>
    </w:p>
    <w:p w14:paraId="232FAFEF" w14:textId="77777777" w:rsidR="00C569C0" w:rsidRDefault="00C569C0" w:rsidP="00C569C0">
      <w:pPr>
        <w:pStyle w:val="Heading2"/>
      </w:pPr>
      <w:r>
        <w:lastRenderedPageBreak/>
        <w:t>2. Identifying Triggers and Early Warning Signs</w:t>
      </w:r>
    </w:p>
    <w:p w14:paraId="628FD8F8" w14:textId="77777777" w:rsidR="00C569C0" w:rsidRDefault="00C569C0" w:rsidP="00C569C0">
      <w:pPr>
        <w:pStyle w:val="ListParagraph"/>
        <w:numPr>
          <w:ilvl w:val="0"/>
          <w:numId w:val="2"/>
        </w:numPr>
      </w:pPr>
      <w:r w:rsidRPr="00C569C0">
        <w:t>Triggers: Note situations or environments that cause agitation, confusion, or distress (e.g., loud noises, unfamiliar places).</w:t>
      </w:r>
    </w:p>
    <w:p w14:paraId="493A33C2" w14:textId="77777777" w:rsidR="00C569C0" w:rsidRDefault="00C569C0" w:rsidP="00C569C0">
      <w:pPr>
        <w:pStyle w:val="ListParagraph"/>
        <w:numPr>
          <w:ilvl w:val="0"/>
          <w:numId w:val="2"/>
        </w:numPr>
      </w:pPr>
      <w:r w:rsidRPr="00C569C0">
        <w:t>Early Warning Signs: Recognize signs of increased confusion, mood changes, sleep disturbances, or withdrawal.</w:t>
      </w:r>
    </w:p>
    <w:p w14:paraId="2124C79B" w14:textId="77777777" w:rsidR="00C569C0" w:rsidRDefault="00C569C0" w:rsidP="00C569C0">
      <w:pPr>
        <w:pStyle w:val="Heading2"/>
      </w:pPr>
      <w:r>
        <w:t>3. Coping Strategies and Wellness Tools</w:t>
      </w:r>
    </w:p>
    <w:p w14:paraId="12BE646F" w14:textId="77777777" w:rsidR="00C569C0" w:rsidRDefault="00C569C0" w:rsidP="00C569C0">
      <w:pPr>
        <w:pStyle w:val="ListParagraph"/>
        <w:numPr>
          <w:ilvl w:val="0"/>
          <w:numId w:val="3"/>
        </w:numPr>
      </w:pPr>
      <w:r w:rsidRPr="00C569C0">
        <w:t>Listening to favorite music or familiar sounds</w:t>
      </w:r>
    </w:p>
    <w:p w14:paraId="141BFCE6" w14:textId="77777777" w:rsidR="00C569C0" w:rsidRDefault="00C569C0" w:rsidP="00C569C0">
      <w:pPr>
        <w:pStyle w:val="ListParagraph"/>
        <w:numPr>
          <w:ilvl w:val="0"/>
          <w:numId w:val="3"/>
        </w:numPr>
      </w:pPr>
      <w:r w:rsidRPr="00C569C0">
        <w:t>Participating in calming activities such as gardening or painting</w:t>
      </w:r>
    </w:p>
    <w:p w14:paraId="4ECC17BC" w14:textId="77777777" w:rsidR="00C569C0" w:rsidRDefault="00C569C0" w:rsidP="00C569C0">
      <w:pPr>
        <w:pStyle w:val="ListParagraph"/>
        <w:numPr>
          <w:ilvl w:val="0"/>
          <w:numId w:val="3"/>
        </w:numPr>
      </w:pPr>
      <w:r w:rsidRPr="00C569C0">
        <w:t>Using relaxation techniques like deep breathing or guided imagery</w:t>
      </w:r>
    </w:p>
    <w:p w14:paraId="432AEE19" w14:textId="77777777" w:rsidR="00C569C0" w:rsidRDefault="00C569C0" w:rsidP="00C569C0">
      <w:pPr>
        <w:pStyle w:val="ListParagraph"/>
        <w:numPr>
          <w:ilvl w:val="0"/>
          <w:numId w:val="3"/>
        </w:numPr>
      </w:pPr>
      <w:r w:rsidRPr="00C569C0">
        <w:t>Maintaining a comfort object or photo album</w:t>
      </w:r>
    </w:p>
    <w:p w14:paraId="3FAD15EC" w14:textId="77777777" w:rsidR="00C569C0" w:rsidRDefault="00C569C0" w:rsidP="00C569C0">
      <w:pPr>
        <w:pStyle w:val="ListParagraph"/>
        <w:numPr>
          <w:ilvl w:val="0"/>
          <w:numId w:val="3"/>
        </w:numPr>
      </w:pPr>
      <w:r w:rsidRPr="00C569C0">
        <w:t>Seeking quiet, familiar spaces when overwhelmed</w:t>
      </w:r>
    </w:p>
    <w:p w14:paraId="769E8F8D" w14:textId="77777777" w:rsidR="00C569C0" w:rsidRDefault="00C569C0" w:rsidP="00C569C0">
      <w:pPr>
        <w:pStyle w:val="Heading2"/>
      </w:pPr>
      <w:r>
        <w:t>4. Support System</w:t>
      </w:r>
    </w:p>
    <w:p w14:paraId="22BF4996" w14:textId="77777777" w:rsidR="00C569C0" w:rsidRDefault="00C569C0" w:rsidP="00C569C0">
      <w:pPr>
        <w:pStyle w:val="ListParagraph"/>
        <w:numPr>
          <w:ilvl w:val="0"/>
          <w:numId w:val="4"/>
        </w:numPr>
      </w:pPr>
      <w:r w:rsidRPr="00C569C0">
        <w:t>Family and Friends: List contact information for close relatives and friends who can offer emotional or practical support.</w:t>
      </w:r>
    </w:p>
    <w:p w14:paraId="44C4E707" w14:textId="77777777" w:rsidR="00C569C0" w:rsidRDefault="00C569C0" w:rsidP="00C569C0">
      <w:pPr>
        <w:pStyle w:val="ListParagraph"/>
        <w:numPr>
          <w:ilvl w:val="0"/>
          <w:numId w:val="4"/>
        </w:numPr>
      </w:pPr>
      <w:r w:rsidRPr="00C569C0">
        <w:t>Healthcare Providers: Include details for doctors, therapists, and care coordinators.</w:t>
      </w:r>
    </w:p>
    <w:p w14:paraId="32787D06" w14:textId="77777777" w:rsidR="00C569C0" w:rsidRDefault="00C569C0" w:rsidP="00C569C0">
      <w:pPr>
        <w:pStyle w:val="ListParagraph"/>
        <w:numPr>
          <w:ilvl w:val="0"/>
          <w:numId w:val="4"/>
        </w:numPr>
      </w:pPr>
      <w:r w:rsidRPr="00C569C0">
        <w:t>Community Resources: Identify local Alzheimer's associations, respite care services, and support groups.</w:t>
      </w:r>
    </w:p>
    <w:p w14:paraId="68780FE2" w14:textId="77777777" w:rsidR="00C569C0" w:rsidRDefault="00C569C0" w:rsidP="00C569C0">
      <w:pPr>
        <w:pStyle w:val="Heading2"/>
      </w:pPr>
      <w:r>
        <w:t>5. Crisis Plan</w:t>
      </w:r>
    </w:p>
    <w:p w14:paraId="78D4F244" w14:textId="77777777" w:rsidR="00C569C0" w:rsidRDefault="00C569C0" w:rsidP="00C569C0">
      <w:r w:rsidRPr="00C569C0">
        <w:t>Prepare steps to follow if symptoms worsen or a crisis occurs:</w:t>
      </w:r>
    </w:p>
    <w:p w14:paraId="09C704E7" w14:textId="77777777" w:rsidR="00C569C0" w:rsidRDefault="00C569C0" w:rsidP="00C569C0">
      <w:pPr>
        <w:pStyle w:val="ListParagraph"/>
        <w:numPr>
          <w:ilvl w:val="0"/>
          <w:numId w:val="5"/>
        </w:numPr>
      </w:pPr>
      <w:r w:rsidRPr="00C569C0">
        <w:t>Contact a trusted caregiver or healthcare provider immediately.</w:t>
      </w:r>
    </w:p>
    <w:p w14:paraId="1DE852CE" w14:textId="77777777" w:rsidR="00C569C0" w:rsidRDefault="00C569C0" w:rsidP="00C569C0">
      <w:pPr>
        <w:pStyle w:val="ListParagraph"/>
        <w:numPr>
          <w:ilvl w:val="0"/>
          <w:numId w:val="5"/>
        </w:numPr>
      </w:pPr>
      <w:r w:rsidRPr="00C569C0">
        <w:t>Review and follow any advanced directives or emergency instructions.</w:t>
      </w:r>
    </w:p>
    <w:p w14:paraId="02373D7D" w14:textId="77777777" w:rsidR="00C569C0" w:rsidRDefault="00C569C0" w:rsidP="00C569C0">
      <w:pPr>
        <w:pStyle w:val="ListParagraph"/>
        <w:numPr>
          <w:ilvl w:val="0"/>
          <w:numId w:val="5"/>
        </w:numPr>
      </w:pPr>
      <w:r w:rsidRPr="00C569C0">
        <w:t>Have a list of medications, allergies, and medical history ready for emergency responders.</w:t>
      </w:r>
    </w:p>
    <w:p w14:paraId="27B19AF0" w14:textId="77777777" w:rsidR="00C569C0" w:rsidRDefault="00C569C0" w:rsidP="00C569C0">
      <w:pPr>
        <w:pStyle w:val="ListParagraph"/>
        <w:numPr>
          <w:ilvl w:val="0"/>
          <w:numId w:val="5"/>
        </w:numPr>
      </w:pPr>
      <w:r w:rsidRPr="00C569C0">
        <w:t>Ensure the environment is safe and remove hazards.</w:t>
      </w:r>
    </w:p>
    <w:p w14:paraId="3D873E11" w14:textId="77777777" w:rsidR="00C569C0" w:rsidRDefault="00C569C0" w:rsidP="00C569C0">
      <w:pPr>
        <w:pStyle w:val="Heading2"/>
      </w:pPr>
      <w:r>
        <w:t>6. Post-Crisis Planning</w:t>
      </w:r>
    </w:p>
    <w:p w14:paraId="71C71DED" w14:textId="77777777" w:rsidR="00C569C0" w:rsidRDefault="00C569C0" w:rsidP="00C569C0">
      <w:pPr>
        <w:pStyle w:val="ListParagraph"/>
        <w:numPr>
          <w:ilvl w:val="0"/>
          <w:numId w:val="6"/>
        </w:numPr>
      </w:pPr>
      <w:r w:rsidRPr="00C569C0">
        <w:t>Debrief with the care team and family to discuss what happened and how to prevent future crises.</w:t>
      </w:r>
    </w:p>
    <w:p w14:paraId="797C81BD" w14:textId="77777777" w:rsidR="00C569C0" w:rsidRDefault="00C569C0" w:rsidP="00C569C0">
      <w:pPr>
        <w:pStyle w:val="ListParagraph"/>
        <w:numPr>
          <w:ilvl w:val="0"/>
          <w:numId w:val="6"/>
        </w:numPr>
      </w:pPr>
      <w:r w:rsidRPr="00C569C0">
        <w:t>Update the WRAP as needed to reflect new insights or strategies.</w:t>
      </w:r>
    </w:p>
    <w:p w14:paraId="0C3EEBF9" w14:textId="77777777" w:rsidR="00C569C0" w:rsidRDefault="00C569C0" w:rsidP="00C569C0">
      <w:pPr>
        <w:pStyle w:val="ListParagraph"/>
        <w:numPr>
          <w:ilvl w:val="0"/>
          <w:numId w:val="6"/>
        </w:numPr>
      </w:pPr>
      <w:r w:rsidRPr="00C569C0">
        <w:t>Focus on rest, reassurance, and gradual return to daily routines.</w:t>
      </w:r>
    </w:p>
    <w:p w14:paraId="4A423418" w14:textId="77777777" w:rsidR="00C569C0" w:rsidRDefault="00C569C0" w:rsidP="00C569C0">
      <w:pPr>
        <w:pStyle w:val="Heading1"/>
      </w:pPr>
      <w:r>
        <w:lastRenderedPageBreak/>
        <w:t>Tips for Caregivers</w:t>
      </w:r>
    </w:p>
    <w:p w14:paraId="18E7ED18" w14:textId="77777777" w:rsidR="00C569C0" w:rsidRDefault="00C569C0" w:rsidP="00C569C0">
      <w:pPr>
        <w:pStyle w:val="ListParagraph"/>
        <w:numPr>
          <w:ilvl w:val="0"/>
          <w:numId w:val="7"/>
        </w:numPr>
      </w:pPr>
      <w:r w:rsidRPr="00C569C0">
        <w:t>Practice patience and empathy; remember that changes in behavior are symptoms, not intentional actions.</w:t>
      </w:r>
    </w:p>
    <w:p w14:paraId="2DEC1E32" w14:textId="77777777" w:rsidR="00C569C0" w:rsidRDefault="00C569C0" w:rsidP="00C569C0">
      <w:pPr>
        <w:pStyle w:val="ListParagraph"/>
        <w:numPr>
          <w:ilvl w:val="0"/>
          <w:numId w:val="7"/>
        </w:numPr>
      </w:pPr>
      <w:r w:rsidRPr="00C569C0">
        <w:t>Take time for self-care and seek support when needed.</w:t>
      </w:r>
    </w:p>
    <w:p w14:paraId="139125F4" w14:textId="77777777" w:rsidR="00C569C0" w:rsidRDefault="00C569C0" w:rsidP="00C569C0">
      <w:pPr>
        <w:pStyle w:val="ListParagraph"/>
        <w:numPr>
          <w:ilvl w:val="0"/>
          <w:numId w:val="7"/>
        </w:numPr>
      </w:pPr>
      <w:r w:rsidRPr="00C569C0">
        <w:t>Educate yourself about Alzheimer's to anticipate challenges and learn new coping strategies.</w:t>
      </w:r>
    </w:p>
    <w:p w14:paraId="5B732846" w14:textId="77777777" w:rsidR="00C569C0" w:rsidRDefault="00C569C0" w:rsidP="00C569C0">
      <w:pPr>
        <w:pStyle w:val="ListParagraph"/>
        <w:numPr>
          <w:ilvl w:val="0"/>
          <w:numId w:val="7"/>
        </w:numPr>
      </w:pPr>
      <w:r w:rsidRPr="00C569C0">
        <w:t>Maintain open communication with healthcare providers and support networks.</w:t>
      </w:r>
    </w:p>
    <w:p w14:paraId="0A4F80DF" w14:textId="77777777" w:rsidR="00C569C0" w:rsidRDefault="00C569C0" w:rsidP="00C569C0">
      <w:pPr>
        <w:pStyle w:val="Heading1"/>
      </w:pPr>
      <w:r>
        <w:t>Conclusion</w:t>
      </w:r>
    </w:p>
    <w:p w14:paraId="7C1779CE" w14:textId="1B32E387" w:rsidR="00C569C0" w:rsidRPr="00C569C0" w:rsidRDefault="00C569C0" w:rsidP="00C569C0">
      <w:pPr>
        <w:jc w:val="both"/>
      </w:pPr>
      <w:r w:rsidRPr="00C569C0">
        <w:t>A Wellness Recovery Action Plan is a valuable tool for individuals living with Alzheimer's and their caregivers. By proactively addressing daily needs, identifying triggers, and planning for crises, it is possible to promote wellness, maintain dignity, and improve overall quality of life. Regularly review and update the plan to ensure it continues to meet changing needs and circumstances.</w:t>
      </w:r>
    </w:p>
    <w:p w14:paraId="388C2CC7" w14:textId="3EDB3F48" w:rsidR="00C569C0" w:rsidRPr="00C569C0" w:rsidRDefault="00C569C0" w:rsidP="00C569C0"/>
    <w:sectPr w:rsidR="00C569C0" w:rsidRPr="00C56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640"/>
    <w:multiLevelType w:val="hybridMultilevel"/>
    <w:tmpl w:val="D24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3465F"/>
    <w:multiLevelType w:val="hybridMultilevel"/>
    <w:tmpl w:val="CCDC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5625F"/>
    <w:multiLevelType w:val="hybridMultilevel"/>
    <w:tmpl w:val="41C2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53D47"/>
    <w:multiLevelType w:val="hybridMultilevel"/>
    <w:tmpl w:val="1D96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57A3F"/>
    <w:multiLevelType w:val="multilevel"/>
    <w:tmpl w:val="1D9E79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3E4EA2"/>
    <w:multiLevelType w:val="hybridMultilevel"/>
    <w:tmpl w:val="E03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45B9A"/>
    <w:multiLevelType w:val="hybridMultilevel"/>
    <w:tmpl w:val="E362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4994">
    <w:abstractNumId w:val="0"/>
  </w:num>
  <w:num w:numId="2" w16cid:durableId="570114704">
    <w:abstractNumId w:val="5"/>
  </w:num>
  <w:num w:numId="3" w16cid:durableId="188032987">
    <w:abstractNumId w:val="3"/>
  </w:num>
  <w:num w:numId="4" w16cid:durableId="1444350850">
    <w:abstractNumId w:val="2"/>
  </w:num>
  <w:num w:numId="5" w16cid:durableId="1184975521">
    <w:abstractNumId w:val="4"/>
  </w:num>
  <w:num w:numId="6" w16cid:durableId="1921789633">
    <w:abstractNumId w:val="6"/>
  </w:num>
  <w:num w:numId="7" w16cid:durableId="193720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C0"/>
    <w:rsid w:val="00B91FB6"/>
    <w:rsid w:val="00C5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0387"/>
  <w15:chartTrackingRefBased/>
  <w15:docId w15:val="{8C82226A-268A-4CBD-8686-F52A513B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6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6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9C0"/>
    <w:rPr>
      <w:rFonts w:eastAsiaTheme="majorEastAsia" w:cstheme="majorBidi"/>
      <w:color w:val="272727" w:themeColor="text1" w:themeTint="D8"/>
    </w:rPr>
  </w:style>
  <w:style w:type="paragraph" w:styleId="Title">
    <w:name w:val="Title"/>
    <w:basedOn w:val="Normal"/>
    <w:next w:val="Normal"/>
    <w:link w:val="TitleChar"/>
    <w:uiPriority w:val="10"/>
    <w:qFormat/>
    <w:rsid w:val="00C5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9C0"/>
    <w:pPr>
      <w:spacing w:before="160"/>
      <w:jc w:val="center"/>
    </w:pPr>
    <w:rPr>
      <w:i/>
      <w:iCs/>
      <w:color w:val="404040" w:themeColor="text1" w:themeTint="BF"/>
    </w:rPr>
  </w:style>
  <w:style w:type="character" w:customStyle="1" w:styleId="QuoteChar">
    <w:name w:val="Quote Char"/>
    <w:basedOn w:val="DefaultParagraphFont"/>
    <w:link w:val="Quote"/>
    <w:uiPriority w:val="29"/>
    <w:rsid w:val="00C569C0"/>
    <w:rPr>
      <w:i/>
      <w:iCs/>
      <w:color w:val="404040" w:themeColor="text1" w:themeTint="BF"/>
    </w:rPr>
  </w:style>
  <w:style w:type="paragraph" w:styleId="ListParagraph">
    <w:name w:val="List Paragraph"/>
    <w:basedOn w:val="Normal"/>
    <w:uiPriority w:val="34"/>
    <w:qFormat/>
    <w:rsid w:val="00C569C0"/>
    <w:pPr>
      <w:ind w:left="720"/>
      <w:contextualSpacing/>
    </w:pPr>
  </w:style>
  <w:style w:type="character" w:styleId="IntenseEmphasis">
    <w:name w:val="Intense Emphasis"/>
    <w:basedOn w:val="DefaultParagraphFont"/>
    <w:uiPriority w:val="21"/>
    <w:qFormat/>
    <w:rsid w:val="00C569C0"/>
    <w:rPr>
      <w:i/>
      <w:iCs/>
      <w:color w:val="0F4761" w:themeColor="accent1" w:themeShade="BF"/>
    </w:rPr>
  </w:style>
  <w:style w:type="paragraph" w:styleId="IntenseQuote">
    <w:name w:val="Intense Quote"/>
    <w:basedOn w:val="Normal"/>
    <w:next w:val="Normal"/>
    <w:link w:val="IntenseQuoteChar"/>
    <w:uiPriority w:val="30"/>
    <w:qFormat/>
    <w:rsid w:val="00C56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9C0"/>
    <w:rPr>
      <w:i/>
      <w:iCs/>
      <w:color w:val="0F4761" w:themeColor="accent1" w:themeShade="BF"/>
    </w:rPr>
  </w:style>
  <w:style w:type="character" w:styleId="IntenseReference">
    <w:name w:val="Intense Reference"/>
    <w:basedOn w:val="DefaultParagraphFont"/>
    <w:uiPriority w:val="32"/>
    <w:qFormat/>
    <w:rsid w:val="00C56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2025-10-23T23:16:00Z</dcterms:created>
  <dcterms:modified xsi:type="dcterms:W3CDTF">2025-10-23T23:21:00Z</dcterms:modified>
</cp:coreProperties>
</file>