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E98CD" w14:textId="77777777" w:rsidR="00843AEE" w:rsidRPr="00A441DA" w:rsidRDefault="00843AEE">
      <w:pPr>
        <w:pStyle w:val="Title"/>
      </w:pPr>
      <w:r w:rsidRPr="00A441DA">
        <w:t>Wellness Recovery Action Plan (WRAP) Programs: Benefits to Homeless Shelter Staff &amp; Residents</w:t>
      </w:r>
    </w:p>
    <w:p w14:paraId="5C712FAA" w14:textId="77777777" w:rsidR="00843AEE" w:rsidRDefault="00843AEE" w:rsidP="00843AEE">
      <w:pPr>
        <w:jc w:val="both"/>
      </w:pPr>
      <w:r>
        <w:t>This document provides an overview of how Wellness Recovery Action Plan (WRAP) programs can support both staff and residents in homeless shelter settings. It explains the evidence-informed foundation of WRAP, outlines practical benefits for frontline teams and shelter participants, and highlights key considerations for implementation in a trauma-informed, recovery-oriented environment.</w:t>
      </w:r>
    </w:p>
    <w:p w14:paraId="04B90DF6" w14:textId="77777777" w:rsidR="00843AEE" w:rsidRDefault="00843AEE">
      <w:pPr>
        <w:pStyle w:val="Heading1"/>
        <w:rPr>
          <w:rFonts w:asciiTheme="minorHAnsi" w:hAnsiTheme="minorHAnsi" w:cstheme="minorBidi"/>
        </w:rPr>
      </w:pPr>
      <w:r>
        <w:rPr>
          <w:rFonts w:asciiTheme="minorHAnsi" w:hAnsiTheme="minorHAnsi" w:cstheme="minorBidi"/>
        </w:rPr>
        <w:t>What WRAP Is</w:t>
      </w:r>
    </w:p>
    <w:p w14:paraId="78AC74D9" w14:textId="77777777" w:rsidR="00843AEE" w:rsidRDefault="00843AEE" w:rsidP="00843AEE">
      <w:pPr>
        <w:jc w:val="both"/>
      </w:pPr>
      <w:r>
        <w:t>Wellness Recovery Action Plan (WRAP) is a voluntary, person-directed wellness and self-management framework developed by people with lived experience of mental health challenges. WRAP helps participants identify daily wellness tools, triggers, early warning signs, strategies for maintaining stability, and preferences for support during times of crisis. The facilitated peer group model has been recognized as an evidence-based practice and has been associated with reduced psychiatric symptoms, increased hope, improved quality of life, greater empowerment, and stronger self-advocacy when implemented with fidelity by trained peer facilitators.</w:t>
      </w:r>
    </w:p>
    <w:p w14:paraId="0917BB6D" w14:textId="77777777" w:rsidR="00843AEE" w:rsidRDefault="00843AEE">
      <w:pPr>
        <w:pStyle w:val="Heading1"/>
        <w:rPr>
          <w:rFonts w:asciiTheme="minorHAnsi" w:hAnsiTheme="minorHAnsi" w:cstheme="minorBidi"/>
        </w:rPr>
      </w:pPr>
      <w:r>
        <w:rPr>
          <w:rFonts w:asciiTheme="minorHAnsi" w:hAnsiTheme="minorHAnsi" w:cstheme="minorBidi"/>
        </w:rPr>
        <w:t>Benefits to Homeless Shelter Staff</w:t>
      </w:r>
    </w:p>
    <w:p w14:paraId="3EF3E58A" w14:textId="77777777" w:rsidR="00843AEE" w:rsidRDefault="00843AEE" w:rsidP="00843AEE">
      <w:pPr>
        <w:pStyle w:val="ListParagraph"/>
        <w:numPr>
          <w:ilvl w:val="0"/>
          <w:numId w:val="1"/>
        </w:numPr>
      </w:pPr>
      <w:r>
        <w:t>Supports staff wellness by encouraging practical self-care routines, early recognition of stress signals, and proactive coping strategies.</w:t>
      </w:r>
    </w:p>
    <w:p w14:paraId="2DB9BA80" w14:textId="77777777" w:rsidR="00843AEE" w:rsidRDefault="00843AEE" w:rsidP="00843AEE">
      <w:pPr>
        <w:pStyle w:val="ListParagraph"/>
        <w:numPr>
          <w:ilvl w:val="0"/>
          <w:numId w:val="1"/>
        </w:numPr>
      </w:pPr>
      <w:r>
        <w:t>Can reduce burnout risk by normalizing reflection, peer support, and structured responses to emotionally demanding work.</w:t>
      </w:r>
    </w:p>
    <w:p w14:paraId="49348B81" w14:textId="77777777" w:rsidR="00843AEE" w:rsidRDefault="00843AEE" w:rsidP="00843AEE">
      <w:pPr>
        <w:pStyle w:val="ListParagraph"/>
        <w:numPr>
          <w:ilvl w:val="0"/>
          <w:numId w:val="1"/>
        </w:numPr>
      </w:pPr>
      <w:r>
        <w:t>Strengthens trauma-informed practice by helping staff respond with consistency, empathy, choice, and collaboration.</w:t>
      </w:r>
    </w:p>
    <w:p w14:paraId="7FD8A6E1" w14:textId="77777777" w:rsidR="00843AEE" w:rsidRDefault="00843AEE" w:rsidP="00843AEE">
      <w:pPr>
        <w:pStyle w:val="ListParagraph"/>
        <w:numPr>
          <w:ilvl w:val="0"/>
          <w:numId w:val="1"/>
        </w:numPr>
      </w:pPr>
      <w:r>
        <w:t>Improves team communication when staff better understand wellness needs, triggers, and effective de-escalation approaches.</w:t>
      </w:r>
    </w:p>
    <w:p w14:paraId="35870FD5" w14:textId="77777777" w:rsidR="00843AEE" w:rsidRDefault="00843AEE" w:rsidP="00843AEE">
      <w:pPr>
        <w:pStyle w:val="ListParagraph"/>
        <w:numPr>
          <w:ilvl w:val="0"/>
          <w:numId w:val="1"/>
        </w:numPr>
      </w:pPr>
      <w:r>
        <w:t>Provides a shared recovery-oriented language that reinforces dignity, strengths, and person-centered support.</w:t>
      </w:r>
    </w:p>
    <w:p w14:paraId="19772F3B" w14:textId="77777777" w:rsidR="00843AEE" w:rsidRDefault="00843AEE" w:rsidP="00843AEE">
      <w:pPr>
        <w:pStyle w:val="ListParagraph"/>
        <w:numPr>
          <w:ilvl w:val="0"/>
          <w:numId w:val="1"/>
        </w:numPr>
      </w:pPr>
      <w:r>
        <w:t>Can improve staff confidence and morale by offering concrete tools for managing high-stress interactions and supporting resident stability.</w:t>
      </w:r>
    </w:p>
    <w:p w14:paraId="43E65A14" w14:textId="77777777" w:rsidR="00843AEE" w:rsidRDefault="00843AEE" w:rsidP="008C4FC5">
      <w:pPr>
        <w:jc w:val="both"/>
      </w:pPr>
      <w:r>
        <w:lastRenderedPageBreak/>
        <w:t>These benefits are especially relevant in homeless services, where staff often work under intense pressure, navigate trauma exposure, and manage complex resident needs. A structured approach like WRAP can complement supervision, peer support, and organizational wellness efforts by giving staff concrete tools for resilience and reflective practice.</w:t>
      </w:r>
    </w:p>
    <w:p w14:paraId="35017B45" w14:textId="77777777" w:rsidR="00843AEE" w:rsidRDefault="00843AEE">
      <w:pPr>
        <w:pStyle w:val="Heading1"/>
        <w:rPr>
          <w:rFonts w:asciiTheme="minorHAnsi" w:hAnsiTheme="minorHAnsi" w:cstheme="minorBidi"/>
        </w:rPr>
      </w:pPr>
      <w:r>
        <w:rPr>
          <w:rFonts w:asciiTheme="minorHAnsi" w:hAnsiTheme="minorHAnsi" w:cstheme="minorBidi"/>
        </w:rPr>
        <w:t>Benefits to Homeless Shelter Residents</w:t>
      </w:r>
    </w:p>
    <w:p w14:paraId="7BEBB8F1" w14:textId="77777777" w:rsidR="00843AEE" w:rsidRDefault="00843AEE" w:rsidP="00843AEE">
      <w:pPr>
        <w:pStyle w:val="ListParagraph"/>
        <w:numPr>
          <w:ilvl w:val="0"/>
          <w:numId w:val="2"/>
        </w:numPr>
      </w:pPr>
      <w:r>
        <w:t>Promotes self-determination by allowing residents to define their own wellness tools, goals, and support preferences.</w:t>
      </w:r>
    </w:p>
    <w:p w14:paraId="1D22F515" w14:textId="77777777" w:rsidR="00843AEE" w:rsidRDefault="00843AEE" w:rsidP="00843AEE">
      <w:pPr>
        <w:pStyle w:val="ListParagraph"/>
        <w:numPr>
          <w:ilvl w:val="0"/>
          <w:numId w:val="2"/>
        </w:numPr>
      </w:pPr>
      <w:r>
        <w:t>Helps residents recognize triggers and early warning signs before a situation becomes a crisis.</w:t>
      </w:r>
    </w:p>
    <w:p w14:paraId="6120E019" w14:textId="77777777" w:rsidR="00843AEE" w:rsidRDefault="00843AEE" w:rsidP="00843AEE">
      <w:pPr>
        <w:pStyle w:val="ListParagraph"/>
        <w:numPr>
          <w:ilvl w:val="0"/>
          <w:numId w:val="2"/>
        </w:numPr>
      </w:pPr>
      <w:r>
        <w:t>Builds coping skills that can improve emotional regulation, daily functioning, and engagement in services.</w:t>
      </w:r>
    </w:p>
    <w:p w14:paraId="45420522" w14:textId="77777777" w:rsidR="00843AEE" w:rsidRDefault="00843AEE" w:rsidP="00843AEE">
      <w:pPr>
        <w:pStyle w:val="ListParagraph"/>
        <w:numPr>
          <w:ilvl w:val="0"/>
          <w:numId w:val="2"/>
        </w:numPr>
      </w:pPr>
      <w:r>
        <w:t>Supports hope and empowerment by focusing on strengths, preferences, and achievable action steps.</w:t>
      </w:r>
    </w:p>
    <w:p w14:paraId="10CBD254" w14:textId="77777777" w:rsidR="00843AEE" w:rsidRDefault="00843AEE" w:rsidP="00843AEE">
      <w:pPr>
        <w:pStyle w:val="ListParagraph"/>
        <w:numPr>
          <w:ilvl w:val="0"/>
          <w:numId w:val="2"/>
        </w:numPr>
      </w:pPr>
      <w:r>
        <w:t>Can improve housing stability and service engagement when residents feel safer, heard, and more prepared to manage challenges.</w:t>
      </w:r>
    </w:p>
    <w:p w14:paraId="7650A659" w14:textId="77777777" w:rsidR="00843AEE" w:rsidRDefault="00843AEE" w:rsidP="00843AEE">
      <w:pPr>
        <w:pStyle w:val="ListParagraph"/>
        <w:numPr>
          <w:ilvl w:val="0"/>
          <w:numId w:val="2"/>
        </w:numPr>
      </w:pPr>
      <w:r>
        <w:t>Encourages peer connection and mutual support, which can reduce isolation and strengthen community within the shelter.</w:t>
      </w:r>
    </w:p>
    <w:p w14:paraId="183BAF8C" w14:textId="77777777" w:rsidR="00843AEE" w:rsidRDefault="00843AEE" w:rsidP="008C4FC5">
      <w:pPr>
        <w:jc w:val="both"/>
      </w:pPr>
      <w:r>
        <w:t>For residents who have experienced trauma, instability, or repeated system involvement, WRAP offers a practical way to rebuild routine, confidence, and agency. It can be integrated into case management, peer support, or group programming without replacing clinical care, and it aligns well with recovery-oriented and housing-focused service models.</w:t>
      </w:r>
    </w:p>
    <w:p w14:paraId="6F082396" w14:textId="77777777" w:rsidR="00843AEE" w:rsidRDefault="00843AEE">
      <w:pPr>
        <w:pStyle w:val="Heading1"/>
        <w:rPr>
          <w:rFonts w:asciiTheme="minorHAnsi" w:hAnsiTheme="minorHAnsi" w:cstheme="minorBidi"/>
        </w:rPr>
      </w:pPr>
      <w:r>
        <w:rPr>
          <w:rFonts w:asciiTheme="minorHAnsi" w:hAnsiTheme="minorHAnsi" w:cstheme="minorBidi"/>
        </w:rPr>
        <w:t>Implementation Considerations</w:t>
      </w:r>
    </w:p>
    <w:p w14:paraId="5B119554" w14:textId="77777777" w:rsidR="00843AEE" w:rsidRDefault="00843AEE" w:rsidP="00843AEE">
      <w:pPr>
        <w:pStyle w:val="ListParagraph"/>
        <w:numPr>
          <w:ilvl w:val="0"/>
          <w:numId w:val="3"/>
        </w:numPr>
      </w:pPr>
      <w:r>
        <w:t xml:space="preserve">Participation should remain voluntary and </w:t>
      </w:r>
      <w:proofErr w:type="gramStart"/>
      <w:r>
        <w:t>person-directed</w:t>
      </w:r>
      <w:proofErr w:type="gramEnd"/>
      <w:r>
        <w:t>.</w:t>
      </w:r>
    </w:p>
    <w:p w14:paraId="4C9A9F5E" w14:textId="77777777" w:rsidR="00843AEE" w:rsidRDefault="00843AEE" w:rsidP="00843AEE">
      <w:pPr>
        <w:pStyle w:val="ListParagraph"/>
        <w:numPr>
          <w:ilvl w:val="0"/>
          <w:numId w:val="3"/>
        </w:numPr>
      </w:pPr>
      <w:r>
        <w:t>Programs should be facilitated by trained and certified peer facilitators whenever possible.</w:t>
      </w:r>
    </w:p>
    <w:p w14:paraId="62E0A98B" w14:textId="77777777" w:rsidR="00843AEE" w:rsidRDefault="00843AEE" w:rsidP="00843AEE">
      <w:pPr>
        <w:pStyle w:val="ListParagraph"/>
        <w:numPr>
          <w:ilvl w:val="0"/>
          <w:numId w:val="3"/>
        </w:numPr>
      </w:pPr>
      <w:r>
        <w:t>Content should be adapted for literacy, accessibility, culture, and language without changing the core principles of WRAP.</w:t>
      </w:r>
    </w:p>
    <w:p w14:paraId="5FD535E0" w14:textId="77777777" w:rsidR="00843AEE" w:rsidRDefault="00843AEE" w:rsidP="00843AEE">
      <w:pPr>
        <w:pStyle w:val="ListParagraph"/>
        <w:numPr>
          <w:ilvl w:val="0"/>
          <w:numId w:val="3"/>
        </w:numPr>
      </w:pPr>
      <w:r>
        <w:t>Shelters should introduce WRAP as part of a broader trauma-informed and recovery-oriented service approach.</w:t>
      </w:r>
    </w:p>
    <w:p w14:paraId="1180C04C" w14:textId="77777777" w:rsidR="00843AEE" w:rsidRDefault="00843AEE" w:rsidP="00843AEE">
      <w:pPr>
        <w:pStyle w:val="ListParagraph"/>
        <w:numPr>
          <w:ilvl w:val="0"/>
          <w:numId w:val="3"/>
        </w:numPr>
      </w:pPr>
      <w:r>
        <w:t>Staff need time, supervision, and leadership support to integrate WRAP effectively into daily practice.</w:t>
      </w:r>
    </w:p>
    <w:p w14:paraId="135DE8FF" w14:textId="77777777" w:rsidR="00843AEE" w:rsidRDefault="00843AEE" w:rsidP="00843AEE">
      <w:pPr>
        <w:pStyle w:val="ListParagraph"/>
        <w:numPr>
          <w:ilvl w:val="0"/>
          <w:numId w:val="3"/>
        </w:numPr>
      </w:pPr>
      <w:r>
        <w:lastRenderedPageBreak/>
        <w:t>Clear boundaries should be maintained regarding confidentiality and the sharing of personal plans.</w:t>
      </w:r>
    </w:p>
    <w:p w14:paraId="7E728FE1" w14:textId="77777777" w:rsidR="00843AEE" w:rsidRDefault="00843AEE">
      <w:pPr>
        <w:pStyle w:val="Heading1"/>
        <w:rPr>
          <w:rFonts w:asciiTheme="minorHAnsi" w:hAnsiTheme="minorHAnsi" w:cstheme="minorBidi"/>
        </w:rPr>
      </w:pPr>
      <w:r>
        <w:rPr>
          <w:rFonts w:asciiTheme="minorHAnsi" w:hAnsiTheme="minorHAnsi" w:cstheme="minorBidi"/>
        </w:rPr>
        <w:t>Sample Program Components for a Shelter Setting</w:t>
      </w:r>
    </w:p>
    <w:p w14:paraId="10876D48" w14:textId="77777777" w:rsidR="00843AEE" w:rsidRDefault="00843AEE" w:rsidP="008C4FC5">
      <w:pPr>
        <w:jc w:val="both"/>
      </w:pPr>
      <w:r>
        <w:t xml:space="preserve">A shelter-based WRAP initiative might include an introductory orientation for leadership and staff, WRAP groups for residents, optional staff wellness workshops, peer facilitator training, and simple referral pathways for residents who want additional support. Programs may also connect WRAP activities with case planning, community partnerships, and follow-up </w:t>
      </w:r>
      <w:proofErr w:type="gramStart"/>
      <w:r>
        <w:t>supports</w:t>
      </w:r>
      <w:proofErr w:type="gramEnd"/>
      <w:r>
        <w:t xml:space="preserve"> for people transitioning into housing.</w:t>
      </w:r>
    </w:p>
    <w:p w14:paraId="02328AD8" w14:textId="77777777" w:rsidR="00843AEE" w:rsidRDefault="00843AEE">
      <w:pPr>
        <w:pStyle w:val="Heading1"/>
        <w:rPr>
          <w:rFonts w:asciiTheme="minorHAnsi" w:hAnsiTheme="minorHAnsi" w:cstheme="minorBidi"/>
        </w:rPr>
      </w:pPr>
      <w:r>
        <w:rPr>
          <w:rFonts w:asciiTheme="minorHAnsi" w:hAnsiTheme="minorHAnsi" w:cstheme="minorBidi"/>
        </w:rPr>
        <w:t>Conclusion</w:t>
      </w:r>
    </w:p>
    <w:p w14:paraId="118E1EA1" w14:textId="77777777" w:rsidR="00843AEE" w:rsidRDefault="00843AEE" w:rsidP="008C4FC5">
      <w:pPr>
        <w:jc w:val="both"/>
      </w:pPr>
      <w:r>
        <w:t>WRAP programs offer homeless shelters a practical, strengths-based approach to improving wellness, resilience, and recovery for both staff and residents. When implemented as a voluntary, peer-facilitated, trauma-informed practice, WRAP can help create safer environments, strengthen relationships, and support more stable pathways toward well-being and housing success.</w:t>
      </w:r>
    </w:p>
    <w:p w14:paraId="5A6FA427" w14:textId="77777777" w:rsidR="00843AEE" w:rsidRDefault="00843AEE">
      <w:pPr>
        <w:pStyle w:val="Heading1"/>
        <w:rPr>
          <w:rFonts w:cstheme="minorBidi"/>
        </w:rPr>
      </w:pPr>
      <w:r>
        <w:rPr>
          <w:rFonts w:cstheme="minorBidi"/>
        </w:rPr>
        <w:t>Citations and References</w:t>
      </w:r>
    </w:p>
    <w:p w14:paraId="74DB5F64" w14:textId="77777777" w:rsidR="00843AEE" w:rsidRDefault="00843AEE">
      <w:r>
        <w:t>The following sources support the key points in this document and are presented in a simple reference list format.</w:t>
      </w:r>
    </w:p>
    <w:p w14:paraId="4241D7C7" w14:textId="77777777" w:rsidR="00843AEE" w:rsidRDefault="00843AEE">
      <w:r>
        <w:t xml:space="preserve">Substance Abuse and Mental Health Services Administration. (2026). </w:t>
      </w:r>
      <w:r>
        <w:rPr>
          <w:i/>
          <w:iCs/>
        </w:rPr>
        <w:t>Evidence-Based Practices Resource Center</w:t>
      </w:r>
      <w:r>
        <w:t>. U.S. Department of Health and Human Services.</w:t>
      </w:r>
    </w:p>
    <w:p w14:paraId="74AF3AF5" w14:textId="77777777" w:rsidR="00843AEE" w:rsidRDefault="00843AEE">
      <w:r>
        <w:t xml:space="preserve">Wellness Recovery Action Plan. (2026). </w:t>
      </w:r>
      <w:r>
        <w:rPr>
          <w:i/>
          <w:iCs/>
        </w:rPr>
        <w:t>The way WRAP works</w:t>
      </w:r>
      <w:r>
        <w:t>.</w:t>
      </w:r>
    </w:p>
    <w:p w14:paraId="61098B15" w14:textId="77777777" w:rsidR="00843AEE" w:rsidRDefault="00843AEE">
      <w:r>
        <w:t xml:space="preserve">Cook, J. A., Copeland, M. E., </w:t>
      </w:r>
      <w:proofErr w:type="spellStart"/>
      <w:r>
        <w:t>Jonikas</w:t>
      </w:r>
      <w:proofErr w:type="spellEnd"/>
      <w:r>
        <w:t xml:space="preserve">, J. A., Hamilton, M. M., Razzano, L. A., Grey, </w:t>
      </w:r>
      <w:proofErr w:type="gramStart"/>
      <w:r>
        <w:t>D.</w:t>
      </w:r>
      <w:proofErr w:type="gramEnd"/>
      <w:r>
        <w:t xml:space="preserve"> D., Floyd, C. B., Hudson, W. B., Macfarlane, R. T., &amp; Carter, </w:t>
      </w:r>
      <w:proofErr w:type="gramStart"/>
      <w:r>
        <w:t>T. M</w:t>
      </w:r>
      <w:proofErr w:type="gramEnd"/>
      <w:r>
        <w:t xml:space="preserve">. (2012). Results of a randomized controlled trial of mental illness self-management using Wellness Recovery Action Planning. </w:t>
      </w:r>
      <w:r>
        <w:rPr>
          <w:i/>
          <w:iCs/>
        </w:rPr>
        <w:t>Schizophrenia Bulletin</w:t>
      </w:r>
      <w:r>
        <w:t>, 38(4), 881–891.</w:t>
      </w:r>
    </w:p>
    <w:p w14:paraId="69BAC07C" w14:textId="77777777" w:rsidR="00843AEE" w:rsidRDefault="00843AEE">
      <w:proofErr w:type="spellStart"/>
      <w:r>
        <w:t>Canacott</w:t>
      </w:r>
      <w:proofErr w:type="spellEnd"/>
      <w:r>
        <w:t xml:space="preserve">, L., Moghaddam, N., &amp; Tickle, A. (2019). Is the Wellness Recovery Action Plan (WRAP) efficacious for improving personal and clinical recovery outcomes? A systematic review and meta-analysis. </w:t>
      </w:r>
      <w:r>
        <w:rPr>
          <w:i/>
          <w:iCs/>
        </w:rPr>
        <w:t>Psychiatric Rehabilitation Journal</w:t>
      </w:r>
      <w:r>
        <w:t>, 42(4), 372–381.</w:t>
      </w:r>
    </w:p>
    <w:p w14:paraId="20234D7C" w14:textId="77777777" w:rsidR="00843AEE" w:rsidRDefault="00843AEE">
      <w:r>
        <w:t xml:space="preserve">Administration for Community Living. (2021). </w:t>
      </w:r>
      <w:r>
        <w:rPr>
          <w:i/>
          <w:iCs/>
        </w:rPr>
        <w:t>WRAP®: Wellness Recovery Action Plan</w:t>
      </w:r>
      <w:r>
        <w:t>. U.S. Department of Health and Human Services.</w:t>
      </w:r>
    </w:p>
    <w:p w14:paraId="59AA7D24" w14:textId="77777777" w:rsidR="00843AEE" w:rsidRDefault="00843AEE">
      <w:r>
        <w:lastRenderedPageBreak/>
        <w:t xml:space="preserve">Homeless and Housing Resource Center. (2023). </w:t>
      </w:r>
      <w:r>
        <w:rPr>
          <w:i/>
          <w:iCs/>
        </w:rPr>
        <w:t>Expanding peer support roles in homeless services delivery: A toolkit for service providers</w:t>
      </w:r>
      <w:r>
        <w:t>.</w:t>
      </w:r>
    </w:p>
    <w:p w14:paraId="05EEE123" w14:textId="77777777" w:rsidR="00843AEE" w:rsidRDefault="00843AEE">
      <w:r>
        <w:t xml:space="preserve">Guarino, K., Soares, P., </w:t>
      </w:r>
      <w:proofErr w:type="spellStart"/>
      <w:r>
        <w:t>Konnath</w:t>
      </w:r>
      <w:proofErr w:type="spellEnd"/>
      <w:r>
        <w:t xml:space="preserve">, K., Clervil, R., &amp; Bassuk, E. (2009). </w:t>
      </w:r>
      <w:r>
        <w:rPr>
          <w:i/>
          <w:iCs/>
        </w:rPr>
        <w:t>Trauma-Informed Organizational Toolkit for Homeless Services</w:t>
      </w:r>
      <w:r>
        <w:t>. Substance Abuse and Mental Health Services Administration.</w:t>
      </w:r>
    </w:p>
    <w:p w14:paraId="3F058CC9" w14:textId="77777777" w:rsidR="00843AEE" w:rsidRDefault="00843AEE">
      <w:r>
        <w:t xml:space="preserve">Fabian, D. (2025). </w:t>
      </w:r>
      <w:r>
        <w:rPr>
          <w:i/>
          <w:iCs/>
        </w:rPr>
        <w:t xml:space="preserve">Supporting those who support: A trauma-informed approach to staff </w:t>
      </w:r>
      <w:proofErr w:type="gramStart"/>
      <w:r>
        <w:rPr>
          <w:i/>
          <w:iCs/>
        </w:rPr>
        <w:t>wellbeing</w:t>
      </w:r>
      <w:proofErr w:type="gramEnd"/>
      <w:r>
        <w:rPr>
          <w:i/>
          <w:iCs/>
        </w:rPr>
        <w:t xml:space="preserve"> in homelessness services</w:t>
      </w:r>
      <w:r>
        <w:t>. FEANTSA.</w:t>
      </w:r>
    </w:p>
    <w:p w14:paraId="0C5E40CF" w14:textId="77777777" w:rsidR="00843AEE" w:rsidRDefault="00843AEE">
      <w:r>
        <w:t xml:space="preserve">Ng, L., Adams, E., Henderson, D., Donaghy, E., &amp; Mercer, S. W. (2025). Interventions for burnout and well-being in homelessness staff: A systematic scoping review. </w:t>
      </w:r>
      <w:r>
        <w:rPr>
          <w:i/>
          <w:iCs/>
        </w:rPr>
        <w:t>PLOS One</w:t>
      </w:r>
      <w:r>
        <w:t>.</w:t>
      </w:r>
    </w:p>
    <w:p w14:paraId="754C89C4" w14:textId="77777777" w:rsidR="00843AEE" w:rsidRDefault="00843AEE"/>
    <w:sectPr w:rsidR="00843AEE" w:rsidSect="00843AE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C768E" w14:textId="77777777" w:rsidR="0007106E" w:rsidRDefault="0007106E" w:rsidP="00843AEE">
      <w:pPr>
        <w:spacing w:after="0" w:line="240" w:lineRule="auto"/>
      </w:pPr>
      <w:r>
        <w:separator/>
      </w:r>
    </w:p>
  </w:endnote>
  <w:endnote w:type="continuationSeparator" w:id="0">
    <w:p w14:paraId="5A873B36" w14:textId="77777777" w:rsidR="0007106E" w:rsidRDefault="0007106E" w:rsidP="00843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4639C" w14:textId="77777777" w:rsidR="0007106E" w:rsidRDefault="0007106E" w:rsidP="00843AEE">
      <w:pPr>
        <w:spacing w:after="0" w:line="240" w:lineRule="auto"/>
      </w:pPr>
      <w:r>
        <w:separator/>
      </w:r>
    </w:p>
  </w:footnote>
  <w:footnote w:type="continuationSeparator" w:id="0">
    <w:p w14:paraId="158B1E54" w14:textId="77777777" w:rsidR="0007106E" w:rsidRDefault="0007106E" w:rsidP="00843A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368639"/>
      <w:docPartObj>
        <w:docPartGallery w:val="Page Numbers (Top of Page)"/>
        <w:docPartUnique/>
      </w:docPartObj>
    </w:sdtPr>
    <w:sdtEndPr>
      <w:rPr>
        <w:noProof/>
      </w:rPr>
    </w:sdtEndPr>
    <w:sdtContent>
      <w:p w14:paraId="071469C5" w14:textId="34CA5961" w:rsidR="00843AEE" w:rsidRDefault="00843AE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AA02257" w14:textId="77777777" w:rsidR="00843AEE" w:rsidRDefault="00843A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A115A"/>
    <w:multiLevelType w:val="multilevel"/>
    <w:tmpl w:val="D99A9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B854D6"/>
    <w:multiLevelType w:val="multilevel"/>
    <w:tmpl w:val="E104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9904A4"/>
    <w:multiLevelType w:val="multilevel"/>
    <w:tmpl w:val="5726B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278139">
    <w:abstractNumId w:val="1"/>
  </w:num>
  <w:num w:numId="2" w16cid:durableId="2145657091">
    <w:abstractNumId w:val="2"/>
  </w:num>
  <w:num w:numId="3" w16cid:durableId="224145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AEE"/>
    <w:rsid w:val="0007106E"/>
    <w:rsid w:val="000B3E44"/>
    <w:rsid w:val="00843AEE"/>
    <w:rsid w:val="008C4FC5"/>
    <w:rsid w:val="00A441DA"/>
    <w:rsid w:val="00E30828"/>
    <w:rsid w:val="00F64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C1838"/>
  <w15:chartTrackingRefBased/>
  <w15:docId w15:val="{40AF4DD8-CC6E-42D5-B818-535CD7D0D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3A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3A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3A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3A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3A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3A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3A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3A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3A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A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3A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3A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3A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3A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3A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3A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3A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3AEE"/>
    <w:rPr>
      <w:rFonts w:eastAsiaTheme="majorEastAsia" w:cstheme="majorBidi"/>
      <w:color w:val="272727" w:themeColor="text1" w:themeTint="D8"/>
    </w:rPr>
  </w:style>
  <w:style w:type="paragraph" w:styleId="Title">
    <w:name w:val="Title"/>
    <w:basedOn w:val="Normal"/>
    <w:next w:val="Normal"/>
    <w:link w:val="TitleChar"/>
    <w:uiPriority w:val="10"/>
    <w:qFormat/>
    <w:rsid w:val="00843A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A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A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3A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3AEE"/>
    <w:pPr>
      <w:spacing w:before="160"/>
      <w:jc w:val="center"/>
    </w:pPr>
    <w:rPr>
      <w:i/>
      <w:iCs/>
      <w:color w:val="404040" w:themeColor="text1" w:themeTint="BF"/>
    </w:rPr>
  </w:style>
  <w:style w:type="character" w:customStyle="1" w:styleId="QuoteChar">
    <w:name w:val="Quote Char"/>
    <w:basedOn w:val="DefaultParagraphFont"/>
    <w:link w:val="Quote"/>
    <w:uiPriority w:val="29"/>
    <w:rsid w:val="00843AEE"/>
    <w:rPr>
      <w:i/>
      <w:iCs/>
      <w:color w:val="404040" w:themeColor="text1" w:themeTint="BF"/>
    </w:rPr>
  </w:style>
  <w:style w:type="paragraph" w:styleId="ListParagraph">
    <w:name w:val="List Paragraph"/>
    <w:basedOn w:val="Normal"/>
    <w:uiPriority w:val="34"/>
    <w:qFormat/>
    <w:rsid w:val="00843AEE"/>
    <w:pPr>
      <w:ind w:left="720"/>
      <w:contextualSpacing/>
    </w:pPr>
  </w:style>
  <w:style w:type="character" w:styleId="IntenseEmphasis">
    <w:name w:val="Intense Emphasis"/>
    <w:basedOn w:val="DefaultParagraphFont"/>
    <w:uiPriority w:val="21"/>
    <w:qFormat/>
    <w:rsid w:val="00843AEE"/>
    <w:rPr>
      <w:i/>
      <w:iCs/>
      <w:color w:val="0F4761" w:themeColor="accent1" w:themeShade="BF"/>
    </w:rPr>
  </w:style>
  <w:style w:type="paragraph" w:styleId="IntenseQuote">
    <w:name w:val="Intense Quote"/>
    <w:basedOn w:val="Normal"/>
    <w:next w:val="Normal"/>
    <w:link w:val="IntenseQuoteChar"/>
    <w:uiPriority w:val="30"/>
    <w:qFormat/>
    <w:rsid w:val="00843A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3AEE"/>
    <w:rPr>
      <w:i/>
      <w:iCs/>
      <w:color w:val="0F4761" w:themeColor="accent1" w:themeShade="BF"/>
    </w:rPr>
  </w:style>
  <w:style w:type="character" w:styleId="IntenseReference">
    <w:name w:val="Intense Reference"/>
    <w:basedOn w:val="DefaultParagraphFont"/>
    <w:uiPriority w:val="32"/>
    <w:qFormat/>
    <w:rsid w:val="00843AEE"/>
    <w:rPr>
      <w:b/>
      <w:bCs/>
      <w:smallCaps/>
      <w:color w:val="0F4761" w:themeColor="accent1" w:themeShade="BF"/>
      <w:spacing w:val="5"/>
    </w:rPr>
  </w:style>
  <w:style w:type="paragraph" w:styleId="Header">
    <w:name w:val="header"/>
    <w:basedOn w:val="Normal"/>
    <w:link w:val="HeaderChar"/>
    <w:uiPriority w:val="99"/>
    <w:unhideWhenUsed/>
    <w:rsid w:val="00843A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AEE"/>
  </w:style>
  <w:style w:type="paragraph" w:styleId="Footer">
    <w:name w:val="footer"/>
    <w:basedOn w:val="Normal"/>
    <w:link w:val="FooterChar"/>
    <w:uiPriority w:val="99"/>
    <w:unhideWhenUsed/>
    <w:rsid w:val="00843A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1023</Words>
  <Characters>5454</Characters>
  <Application>Microsoft Office Word</Application>
  <DocSecurity>0</DocSecurity>
  <Lines>303</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2</cp:revision>
  <dcterms:created xsi:type="dcterms:W3CDTF">2026-05-31T18:06:00Z</dcterms:created>
  <dcterms:modified xsi:type="dcterms:W3CDTF">2026-06-15T14:53:00Z</dcterms:modified>
</cp:coreProperties>
</file>