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7E1DD" w14:textId="345B0D0C" w:rsidR="008D1C45" w:rsidRPr="00717049" w:rsidRDefault="006A0D9B">
      <w:pPr>
        <w:pStyle w:val="Title"/>
        <w:rPr>
          <w:b/>
          <w:bCs/>
          <w:sz w:val="40"/>
          <w:szCs w:val="40"/>
        </w:rPr>
      </w:pPr>
      <w:r w:rsidRPr="00717049">
        <w:rPr>
          <w:b/>
          <w:bCs/>
          <w:sz w:val="40"/>
          <w:szCs w:val="40"/>
        </w:rPr>
        <w:t xml:space="preserve">How a </w:t>
      </w:r>
      <w:r w:rsidRPr="00717049">
        <w:rPr>
          <w:b/>
          <w:bCs/>
          <w:color w:val="C00000"/>
          <w:sz w:val="40"/>
          <w:szCs w:val="40"/>
        </w:rPr>
        <w:t xml:space="preserve">Wellness Recovery Action Plan (WRAP) </w:t>
      </w:r>
      <w:r w:rsidRPr="00717049">
        <w:rPr>
          <w:b/>
          <w:bCs/>
          <w:sz w:val="40"/>
          <w:szCs w:val="40"/>
        </w:rPr>
        <w:t xml:space="preserve">Can Support an </w:t>
      </w:r>
      <w:r w:rsidRPr="00717049">
        <w:rPr>
          <w:b/>
          <w:bCs/>
          <w:color w:val="C00000"/>
          <w:sz w:val="40"/>
          <w:szCs w:val="40"/>
        </w:rPr>
        <w:t>Individual Practicing the Fifth Step</w:t>
      </w:r>
      <w:r w:rsidR="003806DD" w:rsidRPr="00717049">
        <w:rPr>
          <w:b/>
          <w:bCs/>
          <w:color w:val="C00000"/>
          <w:sz w:val="40"/>
          <w:szCs w:val="40"/>
        </w:rPr>
        <w:t xml:space="preserve"> </w:t>
      </w:r>
      <w:r w:rsidR="003806DD" w:rsidRPr="00717049">
        <w:rPr>
          <w:b/>
          <w:bCs/>
          <w:sz w:val="40"/>
          <w:szCs w:val="40"/>
        </w:rPr>
        <w:t>(Alcoholics Anonymous World Services, n.d.-b)</w:t>
      </w:r>
    </w:p>
    <w:p w14:paraId="07576AC0" w14:textId="77777777" w:rsidR="006A0D9B" w:rsidRPr="00DA5EC9" w:rsidRDefault="006A0D9B">
      <w:pPr>
        <w:pStyle w:val="Subtitle"/>
        <w:rPr>
          <w:b/>
          <w:bCs/>
          <w:color w:val="002060"/>
        </w:rPr>
      </w:pPr>
      <w:r w:rsidRPr="00DA5EC9">
        <w:rPr>
          <w:b/>
          <w:bCs/>
          <w:color w:val="002060"/>
        </w:rPr>
        <w:t>A practical, person-centered guide to preparation, support, and ongoing recovery</w:t>
      </w:r>
    </w:p>
    <w:p w14:paraId="47256A70" w14:textId="24104F0E" w:rsidR="006A0D9B" w:rsidRDefault="006A0D9B" w:rsidP="00B620D8">
      <w:pPr>
        <w:jc w:val="both"/>
      </w:pPr>
      <w:r>
        <w:t xml:space="preserve">The Fifth Step in many twelve-step recovery fellowships asks a person to </w:t>
      </w:r>
      <w:r w:rsidRPr="0070272B">
        <w:rPr>
          <w:b/>
          <w:bCs/>
          <w:color w:val="C00000"/>
        </w:rPr>
        <w:t>acknowledge the exact nature of past harms, patterns, and struggles to themselves, to a trusted person, and—according to their own beliefs—to a Higher Power.</w:t>
      </w:r>
      <w:r>
        <w:t xml:space="preserve"> Wellness Recovery Action Plan (WRAP) is a voluntary, self-directed wellness process that helps a person identify what supports well-being, recognize signs of distress, and choose actions and supporters in advance. Used together, these approaches can make Fifth Step work more grounded, manageable, and connected to continuing recovery.</w:t>
      </w:r>
      <w:r w:rsidR="003806DD">
        <w:t xml:space="preserve"> (Alcoholics Anonymous World Services, n.d.-a, pp. 55–62)</w:t>
      </w:r>
    </w:p>
    <w:p w14:paraId="7B6045F1" w14:textId="77777777" w:rsidR="006A0D9B" w:rsidRPr="0070272B" w:rsidRDefault="006A0D9B">
      <w:pPr>
        <w:pStyle w:val="Heading1"/>
        <w:rPr>
          <w:rFonts w:asciiTheme="minorHAnsi" w:hAnsiTheme="minorHAnsi" w:cstheme="minorBidi"/>
          <w:b/>
          <w:bCs/>
        </w:rPr>
      </w:pPr>
      <w:r w:rsidRPr="0070272B">
        <w:rPr>
          <w:rFonts w:asciiTheme="minorHAnsi" w:hAnsiTheme="minorHAnsi" w:cstheme="minorBidi"/>
          <w:b/>
          <w:bCs/>
        </w:rPr>
        <w:t>Understanding the Connection</w:t>
      </w:r>
    </w:p>
    <w:p w14:paraId="70A518BB" w14:textId="20B58512" w:rsidR="006A0D9B" w:rsidRDefault="006A0D9B" w:rsidP="0070272B">
      <w:pPr>
        <w:jc w:val="both"/>
      </w:pPr>
      <w:r>
        <w:t>WRAP does not replace the Fifth Step, sponsorship, counseling, or other recovery supports. Instead, it offers a structure for noticing needs before, during, and after a potentially vulnerable conversation. The Fifth Step may promote honesty, accountability, relief from secrecy, and connection; WRAP helps the individual approach that work with preparation, choice, and a plan for maintaining wellness.</w:t>
      </w:r>
      <w:r w:rsidR="003806DD">
        <w:t xml:space="preserve"> (Alcoholics Anonymous World Services, n.d.-a, pp. 55–62)</w:t>
      </w:r>
    </w:p>
    <w:p w14:paraId="3839C426" w14:textId="77777777" w:rsidR="006A0D9B" w:rsidRPr="005361E8" w:rsidRDefault="006A0D9B">
      <w:pPr>
        <w:pStyle w:val="Heading1"/>
        <w:rPr>
          <w:rFonts w:asciiTheme="minorHAnsi" w:hAnsiTheme="minorHAnsi" w:cstheme="minorBidi"/>
          <w:b/>
          <w:bCs/>
        </w:rPr>
      </w:pPr>
      <w:r w:rsidRPr="005361E8">
        <w:rPr>
          <w:rFonts w:asciiTheme="minorHAnsi" w:hAnsiTheme="minorHAnsi" w:cstheme="minorBidi"/>
          <w:b/>
          <w:bCs/>
        </w:rPr>
        <w:t>Key Benefits of Using WRAP with the Fifth Step</w:t>
      </w:r>
    </w:p>
    <w:p w14:paraId="17449806" w14:textId="6EBECF7A" w:rsidR="006A0D9B" w:rsidRDefault="006A0D9B" w:rsidP="006A0D9B">
      <w:pPr>
        <w:pStyle w:val="ListParagraph"/>
        <w:numPr>
          <w:ilvl w:val="0"/>
          <w:numId w:val="1"/>
        </w:numPr>
      </w:pPr>
      <w:r w:rsidRPr="006A0D9B">
        <w:rPr>
          <w:b/>
          <w:bCs/>
        </w:rPr>
        <w:t>Greater self-awareness:</w:t>
      </w:r>
      <w:r>
        <w:t xml:space="preserve"> A daily maintenance plan helps the person identify routines, relationships, spiritual practices, and wellness tools that support steadiness before beginning Fifth Step work.</w:t>
      </w:r>
      <w:r w:rsidR="003806DD">
        <w:t xml:space="preserve"> (Alcoholics Anonymous World Services, n.d.-b)</w:t>
      </w:r>
    </w:p>
    <w:p w14:paraId="3D88E211" w14:textId="292A6BE7" w:rsidR="006A0D9B" w:rsidRDefault="006A0D9B" w:rsidP="006A0D9B">
      <w:pPr>
        <w:pStyle w:val="ListParagraph"/>
        <w:numPr>
          <w:ilvl w:val="0"/>
          <w:numId w:val="1"/>
        </w:numPr>
      </w:pPr>
      <w:r>
        <w:rPr>
          <w:b/>
          <w:bCs/>
        </w:rPr>
        <w:t>Earlier recognition of distress:</w:t>
      </w:r>
      <w:r>
        <w:t xml:space="preserve"> Triggers and early warning signs—such as avoidance, disrupted sleep, isolation, racing thoughts, shame, or urges to return to harmful behavior—can be named without judgment.</w:t>
      </w:r>
      <w:r w:rsidR="003806DD">
        <w:t xml:space="preserve"> (Advocates for Human Potential, n.d.)</w:t>
      </w:r>
    </w:p>
    <w:p w14:paraId="47556F61" w14:textId="77777777" w:rsidR="006A0D9B" w:rsidRDefault="006A0D9B" w:rsidP="006A0D9B">
      <w:pPr>
        <w:pStyle w:val="ListParagraph"/>
        <w:numPr>
          <w:ilvl w:val="0"/>
          <w:numId w:val="1"/>
        </w:numPr>
      </w:pPr>
      <w:r>
        <w:rPr>
          <w:b/>
          <w:bCs/>
        </w:rPr>
        <w:t>More intentional preparation:</w:t>
      </w:r>
      <w:r>
        <w:t xml:space="preserve"> The person can choose the time, setting, pace, trusted listener, transportation, and follow-up support that best protect privacy and well-being.</w:t>
      </w:r>
    </w:p>
    <w:p w14:paraId="339EC7D6" w14:textId="5B7A406D" w:rsidR="006A0D9B" w:rsidRDefault="006A0D9B" w:rsidP="006A0D9B">
      <w:pPr>
        <w:pStyle w:val="ListParagraph"/>
        <w:numPr>
          <w:ilvl w:val="0"/>
          <w:numId w:val="1"/>
        </w:numPr>
      </w:pPr>
      <w:r>
        <w:rPr>
          <w:b/>
          <w:bCs/>
        </w:rPr>
        <w:lastRenderedPageBreak/>
        <w:t>Reduced isolation:</w:t>
      </w:r>
      <w:r>
        <w:t xml:space="preserve"> A WRAP support list clarifies whom to contact before and after the conversation, making it easier to ask for specific help rather than withdrawing.</w:t>
      </w:r>
      <w:r w:rsidR="003806DD">
        <w:t xml:space="preserve"> (Advocates for Human Potential, n.d.)</w:t>
      </w:r>
    </w:p>
    <w:p w14:paraId="6D653049" w14:textId="7C0688AF" w:rsidR="006A0D9B" w:rsidRDefault="006A0D9B" w:rsidP="006A0D9B">
      <w:pPr>
        <w:pStyle w:val="ListParagraph"/>
        <w:numPr>
          <w:ilvl w:val="0"/>
          <w:numId w:val="1"/>
        </w:numPr>
      </w:pPr>
      <w:r>
        <w:rPr>
          <w:b/>
          <w:bCs/>
        </w:rPr>
        <w:t>Personal choice and dignity:</w:t>
      </w:r>
      <w:r>
        <w:t xml:space="preserve"> WRAP emphasizes that the individual remains the expert on their own experience. They can pause, seek clarification, or reschedule if conditions do not feel safe or supportive.</w:t>
      </w:r>
      <w:r w:rsidR="003806DD">
        <w:t xml:space="preserve"> (Advocates for Human Potential, n.d.)</w:t>
      </w:r>
    </w:p>
    <w:p w14:paraId="5DFA4EAA" w14:textId="77777777" w:rsidR="006A0D9B" w:rsidRDefault="006A0D9B" w:rsidP="006A0D9B">
      <w:pPr>
        <w:pStyle w:val="ListParagraph"/>
        <w:numPr>
          <w:ilvl w:val="0"/>
          <w:numId w:val="1"/>
        </w:numPr>
      </w:pPr>
      <w:r>
        <w:rPr>
          <w:b/>
          <w:bCs/>
        </w:rPr>
        <w:t>Stronger follow-through:</w:t>
      </w:r>
      <w:r>
        <w:t xml:space="preserve"> A post-Step plan can turn insight into constructive action through rest, meetings, journaling, prayer or meditation, professional support, and later recovery steps.</w:t>
      </w:r>
    </w:p>
    <w:p w14:paraId="66A8AA32" w14:textId="21B6A1C7" w:rsidR="006A0D9B" w:rsidRDefault="006A0D9B" w:rsidP="006A0D9B">
      <w:pPr>
        <w:pStyle w:val="ListParagraph"/>
        <w:numPr>
          <w:ilvl w:val="0"/>
          <w:numId w:val="1"/>
        </w:numPr>
      </w:pPr>
      <w:r>
        <w:rPr>
          <w:b/>
          <w:bCs/>
        </w:rPr>
        <w:t>A plan for difficult reactions:</w:t>
      </w:r>
      <w:r>
        <w:t xml:space="preserve"> When distress becomes intense, an individualized crisis plan can identify preferred helpers, useful interventions, and actions to avoid.</w:t>
      </w:r>
      <w:r w:rsidR="003806DD">
        <w:t xml:space="preserve"> (Advocates for Human Potential, n.d.)</w:t>
      </w:r>
    </w:p>
    <w:p w14:paraId="59238AE3" w14:textId="77777777" w:rsidR="006A0D9B" w:rsidRPr="00F1051F" w:rsidRDefault="006A0D9B">
      <w:pPr>
        <w:pStyle w:val="Heading1"/>
        <w:rPr>
          <w:rFonts w:asciiTheme="minorHAnsi" w:hAnsiTheme="minorHAnsi" w:cstheme="minorBidi"/>
          <w:b/>
          <w:bCs/>
        </w:rPr>
      </w:pPr>
      <w:r w:rsidRPr="00F1051F">
        <w:rPr>
          <w:rFonts w:asciiTheme="minorHAnsi" w:hAnsiTheme="minorHAnsi" w:cstheme="minorBidi"/>
          <w:b/>
          <w:bCs/>
        </w:rPr>
        <w:t>A Practical WRAP–Fifth Step Process</w:t>
      </w:r>
    </w:p>
    <w:p w14:paraId="3DB1FE7B" w14:textId="76692109" w:rsidR="006A0D9B" w:rsidRDefault="006A0D9B" w:rsidP="006A0D9B">
      <w:pPr>
        <w:pStyle w:val="ListParagraph"/>
        <w:numPr>
          <w:ilvl w:val="0"/>
          <w:numId w:val="2"/>
        </w:numPr>
      </w:pPr>
      <w:r w:rsidRPr="006A0D9B">
        <w:rPr>
          <w:b/>
          <w:bCs/>
        </w:rPr>
        <w:t>Review the wellness toolbox.</w:t>
      </w:r>
      <w:r>
        <w:t xml:space="preserve"> Select simple actions that reliably support regulation, such as eating, hydration, movement, breathing, quiet time, music, a meeting, or contact with a trusted person.</w:t>
      </w:r>
      <w:r w:rsidR="003806DD">
        <w:t xml:space="preserve"> (Advocates for Human Potential, n.d.)</w:t>
      </w:r>
    </w:p>
    <w:p w14:paraId="707C87ED" w14:textId="3A255CFE" w:rsidR="006A0D9B" w:rsidRDefault="006A0D9B" w:rsidP="006A0D9B">
      <w:pPr>
        <w:pStyle w:val="ListParagraph"/>
        <w:numPr>
          <w:ilvl w:val="0"/>
          <w:numId w:val="2"/>
        </w:numPr>
      </w:pPr>
      <w:r>
        <w:rPr>
          <w:b/>
          <w:bCs/>
        </w:rPr>
        <w:t>Check the daily maintenance plan.</w:t>
      </w:r>
      <w:r>
        <w:t xml:space="preserve"> Attend to basic needs and avoid scheduling the Fifth Step during an already overloaded or unstable period when possible.</w:t>
      </w:r>
      <w:r w:rsidR="003806DD">
        <w:t xml:space="preserve"> (Alcoholics Anonymous World Services, n.d.-b)</w:t>
      </w:r>
    </w:p>
    <w:p w14:paraId="747787BB" w14:textId="466D4687" w:rsidR="006A0D9B" w:rsidRDefault="006A0D9B" w:rsidP="006A0D9B">
      <w:pPr>
        <w:pStyle w:val="ListParagraph"/>
        <w:numPr>
          <w:ilvl w:val="0"/>
          <w:numId w:val="2"/>
        </w:numPr>
      </w:pPr>
      <w:r>
        <w:rPr>
          <w:b/>
          <w:bCs/>
        </w:rPr>
        <w:t>Identify triggers and early warning signs.</w:t>
      </w:r>
      <w:r>
        <w:t xml:space="preserve"> Write down likely reactions and pair each one with a specific response.</w:t>
      </w:r>
      <w:r w:rsidR="003806DD">
        <w:t xml:space="preserve"> (Advocates for Human Potential, n.d.)</w:t>
      </w:r>
    </w:p>
    <w:p w14:paraId="289EFBDC" w14:textId="77777777" w:rsidR="006A0D9B" w:rsidRDefault="006A0D9B" w:rsidP="006A0D9B">
      <w:pPr>
        <w:pStyle w:val="ListParagraph"/>
        <w:numPr>
          <w:ilvl w:val="0"/>
          <w:numId w:val="2"/>
        </w:numPr>
      </w:pPr>
      <w:r>
        <w:rPr>
          <w:b/>
          <w:bCs/>
        </w:rPr>
        <w:t>Choose the listener carefully.</w:t>
      </w:r>
      <w:r>
        <w:t xml:space="preserve"> Select a sponsor, spiritual adviser, counselor, or other trustworthy person who understands confidentiality, maintains appropriate boundaries, and can listen without shaming or exploiting the disclosure.</w:t>
      </w:r>
    </w:p>
    <w:p w14:paraId="7630E230" w14:textId="77777777" w:rsidR="006A0D9B" w:rsidRDefault="006A0D9B" w:rsidP="006A0D9B">
      <w:pPr>
        <w:pStyle w:val="ListParagraph"/>
        <w:numPr>
          <w:ilvl w:val="0"/>
          <w:numId w:val="2"/>
        </w:numPr>
      </w:pPr>
      <w:r>
        <w:rPr>
          <w:b/>
          <w:bCs/>
        </w:rPr>
        <w:t>Plan the setting and boundaries.</w:t>
      </w:r>
      <w:r>
        <w:t xml:space="preserve"> Decide what privacy is needed, how long the meeting may last, whether breaks are acceptable, and who can be contacted afterward.</w:t>
      </w:r>
    </w:p>
    <w:p w14:paraId="4C623F47" w14:textId="77777777" w:rsidR="006A0D9B" w:rsidRDefault="006A0D9B" w:rsidP="006A0D9B">
      <w:pPr>
        <w:pStyle w:val="ListParagraph"/>
        <w:numPr>
          <w:ilvl w:val="0"/>
          <w:numId w:val="2"/>
        </w:numPr>
      </w:pPr>
      <w:r>
        <w:rPr>
          <w:b/>
          <w:bCs/>
        </w:rPr>
        <w:t>Use wellness tools during the conversation.</w:t>
      </w:r>
      <w:r>
        <w:t xml:space="preserve"> Slow the pace, breathe, ask for a pause, drink water, or briefly ground attention in the surroundings if distress rises.</w:t>
      </w:r>
    </w:p>
    <w:p w14:paraId="702259BC" w14:textId="77777777" w:rsidR="006A0D9B" w:rsidRDefault="006A0D9B" w:rsidP="006A0D9B">
      <w:pPr>
        <w:pStyle w:val="ListParagraph"/>
        <w:numPr>
          <w:ilvl w:val="0"/>
          <w:numId w:val="2"/>
        </w:numPr>
      </w:pPr>
      <w:r>
        <w:rPr>
          <w:b/>
          <w:bCs/>
        </w:rPr>
        <w:t>Follow the post-Step plan.</w:t>
      </w:r>
      <w:r>
        <w:t xml:space="preserve"> Schedule gentle activities, supportive contact, and time to reflect. Notice signs of relief as well as delayed distress.</w:t>
      </w:r>
    </w:p>
    <w:p w14:paraId="70D9846B" w14:textId="6937831B" w:rsidR="006A0D9B" w:rsidRDefault="006A0D9B" w:rsidP="006A0D9B">
      <w:pPr>
        <w:pStyle w:val="ListParagraph"/>
        <w:numPr>
          <w:ilvl w:val="0"/>
          <w:numId w:val="2"/>
        </w:numPr>
      </w:pPr>
      <w:r>
        <w:rPr>
          <w:b/>
          <w:bCs/>
        </w:rPr>
        <w:t>Update WRAP.</w:t>
      </w:r>
      <w:r>
        <w:t xml:space="preserve"> Record what helped, what did not, any new early warning signs, and the supports that should be used in future recovery work.</w:t>
      </w:r>
      <w:r w:rsidR="003806DD">
        <w:t xml:space="preserve"> (Advocates for Human Potential, n.d.)</w:t>
      </w:r>
    </w:p>
    <w:p w14:paraId="2295F754" w14:textId="77777777" w:rsidR="006A0D9B" w:rsidRPr="00750A10" w:rsidRDefault="006A0D9B">
      <w:pPr>
        <w:pStyle w:val="Heading1"/>
        <w:rPr>
          <w:rFonts w:asciiTheme="minorHAnsi" w:hAnsiTheme="minorHAnsi" w:cstheme="minorBidi"/>
          <w:b/>
          <w:bCs/>
        </w:rPr>
      </w:pPr>
      <w:r w:rsidRPr="00750A10">
        <w:rPr>
          <w:rFonts w:asciiTheme="minorHAnsi" w:hAnsiTheme="minorHAnsi" w:cstheme="minorBidi"/>
          <w:b/>
          <w:bCs/>
        </w:rPr>
        <w:lastRenderedPageBreak/>
        <w:t>Personal Planning Prompts</w:t>
      </w:r>
    </w:p>
    <w:tbl>
      <w:tblPr>
        <w:tblStyle w:val="GridTable4-Accent1"/>
        <w:tblW w:w="5000" w:type="pct"/>
        <w:tblLook w:val="04A0" w:firstRow="1" w:lastRow="0" w:firstColumn="1" w:lastColumn="0" w:noHBand="0" w:noVBand="1"/>
      </w:tblPr>
      <w:tblGrid>
        <w:gridCol w:w="3356"/>
        <w:gridCol w:w="5994"/>
      </w:tblGrid>
      <w:tr w:rsidR="006A0D9B" w:rsidRPr="00750A10" w14:paraId="325EE45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B16B0C" w14:textId="11AD8963" w:rsidR="006A0D9B" w:rsidRPr="00750A10" w:rsidRDefault="006A0D9B">
            <w:pPr>
              <w:spacing w:after="160"/>
              <w:rPr>
                <w:sz w:val="22"/>
                <w:szCs w:val="22"/>
              </w:rPr>
            </w:pPr>
            <w:r w:rsidRPr="00750A10">
              <w:rPr>
                <w:sz w:val="22"/>
                <w:szCs w:val="22"/>
              </w:rPr>
              <w:t>WRAP Area</w:t>
            </w:r>
            <w:r w:rsidR="003806DD" w:rsidRPr="00750A10">
              <w:rPr>
                <w:sz w:val="22"/>
                <w:szCs w:val="22"/>
              </w:rPr>
              <w:t xml:space="preserve"> (Advocates for Human Potential, n.d.)</w:t>
            </w:r>
          </w:p>
        </w:tc>
        <w:tc>
          <w:tcPr>
            <w:tcW w:w="0" w:type="auto"/>
            <w:hideMark/>
          </w:tcPr>
          <w:p w14:paraId="5464996E" w14:textId="77777777" w:rsidR="006A0D9B" w:rsidRPr="00750A10" w:rsidRDefault="006A0D9B">
            <w:pPr>
              <w:spacing w:after="160"/>
              <w:cnfStyle w:val="100000000000" w:firstRow="1" w:lastRow="0" w:firstColumn="0" w:lastColumn="0" w:oddVBand="0" w:evenVBand="0" w:oddHBand="0" w:evenHBand="0" w:firstRowFirstColumn="0" w:firstRowLastColumn="0" w:lastRowFirstColumn="0" w:lastRowLastColumn="0"/>
              <w:rPr>
                <w:sz w:val="22"/>
                <w:szCs w:val="22"/>
              </w:rPr>
            </w:pPr>
            <w:r w:rsidRPr="00750A10">
              <w:rPr>
                <w:sz w:val="22"/>
                <w:szCs w:val="22"/>
              </w:rPr>
              <w:t>Questions to Consider</w:t>
            </w:r>
          </w:p>
        </w:tc>
      </w:tr>
      <w:tr w:rsidR="006A0D9B" w:rsidRPr="00750A10" w14:paraId="00CC083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6B5743" w14:textId="497C67FE" w:rsidR="006A0D9B" w:rsidRPr="00750A10" w:rsidRDefault="006A0D9B">
            <w:pPr>
              <w:spacing w:after="160"/>
              <w:rPr>
                <w:sz w:val="22"/>
                <w:szCs w:val="22"/>
              </w:rPr>
            </w:pPr>
            <w:r w:rsidRPr="00750A10">
              <w:rPr>
                <w:sz w:val="22"/>
                <w:szCs w:val="22"/>
              </w:rPr>
              <w:t>Wellness toolbox</w:t>
            </w:r>
            <w:r w:rsidR="003806DD" w:rsidRPr="00750A10">
              <w:rPr>
                <w:sz w:val="22"/>
                <w:szCs w:val="22"/>
              </w:rPr>
              <w:t xml:space="preserve"> (Advocates for Human Potential, n.d.)</w:t>
            </w:r>
          </w:p>
        </w:tc>
        <w:tc>
          <w:tcPr>
            <w:tcW w:w="0" w:type="auto"/>
            <w:hideMark/>
          </w:tcPr>
          <w:p w14:paraId="19FFAE3D" w14:textId="77777777" w:rsidR="006A0D9B" w:rsidRPr="00750A10" w:rsidRDefault="006A0D9B">
            <w:pPr>
              <w:spacing w:after="160"/>
              <w:cnfStyle w:val="000000100000" w:firstRow="0" w:lastRow="0" w:firstColumn="0" w:lastColumn="0" w:oddVBand="0" w:evenVBand="0" w:oddHBand="1" w:evenHBand="0" w:firstRowFirstColumn="0" w:firstRowLastColumn="0" w:lastRowFirstColumn="0" w:lastRowLastColumn="0"/>
              <w:rPr>
                <w:sz w:val="22"/>
                <w:szCs w:val="22"/>
              </w:rPr>
            </w:pPr>
            <w:r w:rsidRPr="00750A10">
              <w:rPr>
                <w:sz w:val="22"/>
                <w:szCs w:val="22"/>
              </w:rPr>
              <w:t>What helps me feel grounded, connected, and clear?</w:t>
            </w:r>
          </w:p>
        </w:tc>
      </w:tr>
      <w:tr w:rsidR="006A0D9B" w:rsidRPr="00750A10" w14:paraId="38B354B0"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E650133" w14:textId="44AE4A9F" w:rsidR="006A0D9B" w:rsidRPr="00750A10" w:rsidRDefault="006A0D9B">
            <w:pPr>
              <w:spacing w:after="160"/>
              <w:rPr>
                <w:sz w:val="22"/>
                <w:szCs w:val="22"/>
              </w:rPr>
            </w:pPr>
            <w:r w:rsidRPr="00750A10">
              <w:rPr>
                <w:sz w:val="22"/>
                <w:szCs w:val="22"/>
              </w:rPr>
              <w:t>Triggers</w:t>
            </w:r>
            <w:r w:rsidR="003806DD" w:rsidRPr="00750A10">
              <w:rPr>
                <w:sz w:val="22"/>
                <w:szCs w:val="22"/>
              </w:rPr>
              <w:t xml:space="preserve"> (Advocates for Human Potential, n.d.)</w:t>
            </w:r>
          </w:p>
        </w:tc>
        <w:tc>
          <w:tcPr>
            <w:tcW w:w="0" w:type="auto"/>
            <w:hideMark/>
          </w:tcPr>
          <w:p w14:paraId="73EBD0BA" w14:textId="77777777" w:rsidR="006A0D9B" w:rsidRPr="00750A10" w:rsidRDefault="006A0D9B">
            <w:pPr>
              <w:spacing w:after="160"/>
              <w:cnfStyle w:val="000000000000" w:firstRow="0" w:lastRow="0" w:firstColumn="0" w:lastColumn="0" w:oddVBand="0" w:evenVBand="0" w:oddHBand="0" w:evenHBand="0" w:firstRowFirstColumn="0" w:firstRowLastColumn="0" w:lastRowFirstColumn="0" w:lastRowLastColumn="0"/>
              <w:rPr>
                <w:sz w:val="22"/>
                <w:szCs w:val="22"/>
              </w:rPr>
            </w:pPr>
            <w:r w:rsidRPr="00750A10">
              <w:rPr>
                <w:sz w:val="22"/>
                <w:szCs w:val="22"/>
              </w:rPr>
              <w:t>What parts of preparation or disclosure may increase distress?</w:t>
            </w:r>
          </w:p>
        </w:tc>
      </w:tr>
      <w:tr w:rsidR="006A0D9B" w:rsidRPr="00750A10" w14:paraId="58130E1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C4AF64" w14:textId="6D719D4F" w:rsidR="006A0D9B" w:rsidRPr="00750A10" w:rsidRDefault="006A0D9B">
            <w:pPr>
              <w:spacing w:after="160"/>
              <w:rPr>
                <w:sz w:val="22"/>
                <w:szCs w:val="22"/>
              </w:rPr>
            </w:pPr>
            <w:r w:rsidRPr="00750A10">
              <w:rPr>
                <w:sz w:val="22"/>
                <w:szCs w:val="22"/>
              </w:rPr>
              <w:t>Early warning signs</w:t>
            </w:r>
            <w:r w:rsidR="003806DD" w:rsidRPr="00750A10">
              <w:rPr>
                <w:sz w:val="22"/>
                <w:szCs w:val="22"/>
              </w:rPr>
              <w:t xml:space="preserve"> (Advocates for Human Potential, n.d.)</w:t>
            </w:r>
          </w:p>
        </w:tc>
        <w:tc>
          <w:tcPr>
            <w:tcW w:w="0" w:type="auto"/>
            <w:hideMark/>
          </w:tcPr>
          <w:p w14:paraId="5E8965CB" w14:textId="77777777" w:rsidR="006A0D9B" w:rsidRPr="00750A10" w:rsidRDefault="006A0D9B">
            <w:pPr>
              <w:spacing w:after="160"/>
              <w:cnfStyle w:val="000000100000" w:firstRow="0" w:lastRow="0" w:firstColumn="0" w:lastColumn="0" w:oddVBand="0" w:evenVBand="0" w:oddHBand="1" w:evenHBand="0" w:firstRowFirstColumn="0" w:firstRowLastColumn="0" w:lastRowFirstColumn="0" w:lastRowLastColumn="0"/>
              <w:rPr>
                <w:sz w:val="22"/>
                <w:szCs w:val="22"/>
              </w:rPr>
            </w:pPr>
            <w:r w:rsidRPr="00750A10">
              <w:rPr>
                <w:sz w:val="22"/>
                <w:szCs w:val="22"/>
              </w:rPr>
              <w:t>How will I know that I need a pause, added support, or a different plan?</w:t>
            </w:r>
          </w:p>
        </w:tc>
      </w:tr>
      <w:tr w:rsidR="006A0D9B" w:rsidRPr="00750A10" w14:paraId="306D9C46"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E11418E" w14:textId="77777777" w:rsidR="006A0D9B" w:rsidRPr="00750A10" w:rsidRDefault="006A0D9B">
            <w:pPr>
              <w:spacing w:after="160"/>
              <w:rPr>
                <w:sz w:val="22"/>
                <w:szCs w:val="22"/>
              </w:rPr>
            </w:pPr>
            <w:r w:rsidRPr="00750A10">
              <w:rPr>
                <w:sz w:val="22"/>
                <w:szCs w:val="22"/>
              </w:rPr>
              <w:t>Action plan</w:t>
            </w:r>
          </w:p>
        </w:tc>
        <w:tc>
          <w:tcPr>
            <w:tcW w:w="0" w:type="auto"/>
            <w:hideMark/>
          </w:tcPr>
          <w:p w14:paraId="270CC851" w14:textId="77777777" w:rsidR="006A0D9B" w:rsidRPr="00750A10" w:rsidRDefault="006A0D9B">
            <w:pPr>
              <w:spacing w:after="160"/>
              <w:cnfStyle w:val="000000000000" w:firstRow="0" w:lastRow="0" w:firstColumn="0" w:lastColumn="0" w:oddVBand="0" w:evenVBand="0" w:oddHBand="0" w:evenHBand="0" w:firstRowFirstColumn="0" w:firstRowLastColumn="0" w:lastRowFirstColumn="0" w:lastRowLastColumn="0"/>
              <w:rPr>
                <w:sz w:val="22"/>
                <w:szCs w:val="22"/>
              </w:rPr>
            </w:pPr>
            <w:r w:rsidRPr="00750A10">
              <w:rPr>
                <w:sz w:val="22"/>
                <w:szCs w:val="22"/>
              </w:rPr>
              <w:t>What will I do, and whom will I contact, if warning signs appear?</w:t>
            </w:r>
          </w:p>
        </w:tc>
      </w:tr>
      <w:tr w:rsidR="006A0D9B" w:rsidRPr="00750A10" w14:paraId="4CB4FDA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1102E4" w14:textId="77777777" w:rsidR="006A0D9B" w:rsidRPr="00750A10" w:rsidRDefault="006A0D9B">
            <w:pPr>
              <w:spacing w:after="160"/>
              <w:rPr>
                <w:sz w:val="22"/>
                <w:szCs w:val="22"/>
              </w:rPr>
            </w:pPr>
            <w:r w:rsidRPr="00750A10">
              <w:rPr>
                <w:sz w:val="22"/>
                <w:szCs w:val="22"/>
              </w:rPr>
              <w:t>Support</w:t>
            </w:r>
          </w:p>
        </w:tc>
        <w:tc>
          <w:tcPr>
            <w:tcW w:w="0" w:type="auto"/>
            <w:hideMark/>
          </w:tcPr>
          <w:p w14:paraId="3FA8E063" w14:textId="77777777" w:rsidR="006A0D9B" w:rsidRPr="00750A10" w:rsidRDefault="006A0D9B">
            <w:pPr>
              <w:spacing w:after="160"/>
              <w:cnfStyle w:val="000000100000" w:firstRow="0" w:lastRow="0" w:firstColumn="0" w:lastColumn="0" w:oddVBand="0" w:evenVBand="0" w:oddHBand="1" w:evenHBand="0" w:firstRowFirstColumn="0" w:firstRowLastColumn="0" w:lastRowFirstColumn="0" w:lastRowLastColumn="0"/>
              <w:rPr>
                <w:sz w:val="22"/>
                <w:szCs w:val="22"/>
              </w:rPr>
            </w:pPr>
            <w:r w:rsidRPr="00750A10">
              <w:rPr>
                <w:sz w:val="22"/>
                <w:szCs w:val="22"/>
              </w:rPr>
              <w:t>Who respects my privacy, choices, values, and recovery goals?</w:t>
            </w:r>
          </w:p>
        </w:tc>
      </w:tr>
      <w:tr w:rsidR="006A0D9B" w:rsidRPr="00750A10" w14:paraId="5AB5A98E"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67482CE" w14:textId="77777777" w:rsidR="006A0D9B" w:rsidRPr="00750A10" w:rsidRDefault="006A0D9B">
            <w:pPr>
              <w:spacing w:after="160"/>
              <w:rPr>
                <w:sz w:val="22"/>
                <w:szCs w:val="22"/>
              </w:rPr>
            </w:pPr>
            <w:r w:rsidRPr="00750A10">
              <w:rPr>
                <w:sz w:val="22"/>
                <w:szCs w:val="22"/>
              </w:rPr>
              <w:t>Aftercare</w:t>
            </w:r>
          </w:p>
        </w:tc>
        <w:tc>
          <w:tcPr>
            <w:tcW w:w="0" w:type="auto"/>
            <w:hideMark/>
          </w:tcPr>
          <w:p w14:paraId="4ECAF213" w14:textId="3AACE0F4" w:rsidR="006A0D9B" w:rsidRPr="00750A10" w:rsidRDefault="006A0D9B">
            <w:pPr>
              <w:spacing w:after="160"/>
              <w:cnfStyle w:val="000000000000" w:firstRow="0" w:lastRow="0" w:firstColumn="0" w:lastColumn="0" w:oddVBand="0" w:evenVBand="0" w:oddHBand="0" w:evenHBand="0" w:firstRowFirstColumn="0" w:firstRowLastColumn="0" w:lastRowFirstColumn="0" w:lastRowLastColumn="0"/>
              <w:rPr>
                <w:sz w:val="22"/>
                <w:szCs w:val="22"/>
              </w:rPr>
            </w:pPr>
            <w:r w:rsidRPr="00750A10">
              <w:rPr>
                <w:sz w:val="22"/>
                <w:szCs w:val="22"/>
              </w:rPr>
              <w:t>What will I schedule immediately after the Fifth Step and the following day?</w:t>
            </w:r>
            <w:r w:rsidR="003806DD" w:rsidRPr="00750A10">
              <w:rPr>
                <w:sz w:val="22"/>
                <w:szCs w:val="22"/>
              </w:rPr>
              <w:t xml:space="preserve"> (Alcoholics Anonymous World Services, n.d.-b)</w:t>
            </w:r>
          </w:p>
        </w:tc>
      </w:tr>
    </w:tbl>
    <w:p w14:paraId="5AB2C7A4" w14:textId="77777777" w:rsidR="006A0D9B" w:rsidRDefault="006A0D9B"/>
    <w:p w14:paraId="1ED3BD78" w14:textId="77777777" w:rsidR="006A0D9B" w:rsidRPr="00750A10" w:rsidRDefault="006A0D9B">
      <w:pPr>
        <w:pStyle w:val="Heading1"/>
        <w:rPr>
          <w:rFonts w:cstheme="minorBidi"/>
          <w:b/>
          <w:bCs/>
        </w:rPr>
      </w:pPr>
      <w:r w:rsidRPr="00750A10">
        <w:rPr>
          <w:rFonts w:cstheme="minorBidi"/>
          <w:b/>
          <w:bCs/>
        </w:rPr>
        <w:t>Important Safeguards</w:t>
      </w:r>
    </w:p>
    <w:p w14:paraId="66648384" w14:textId="153EB0DB" w:rsidR="006A0D9B" w:rsidRDefault="006A0D9B" w:rsidP="00750A10">
      <w:pPr>
        <w:jc w:val="both"/>
      </w:pPr>
      <w:r>
        <w:t>The individual should not be pressured to disclose to someone who is unsafe, coercive, abusive, or unable to maintain appropriate boundaries. It is wise to discuss confidentiality and its limits before beginning. A Fifth Step is not a substitute for medical or mental health care, and WRAP is not a clinical treatment plan. If memories or emotions become overwhelming, the person can pause and seek help from a qualified professional or a trusted recovery support. If there is immediate danger or risk of harm, the priority is urgent local crisis or emergency support.</w:t>
      </w:r>
      <w:r w:rsidR="003806DD">
        <w:t xml:space="preserve"> (Alcoholics Anonymous World Services, n.d.-a, pp. 55–62)</w:t>
      </w:r>
    </w:p>
    <w:p w14:paraId="69EF59D0" w14:textId="77777777" w:rsidR="006A0D9B" w:rsidRPr="00750A10" w:rsidRDefault="006A0D9B">
      <w:pPr>
        <w:pStyle w:val="Heading1"/>
        <w:rPr>
          <w:rFonts w:cstheme="minorBidi"/>
          <w:b/>
          <w:bCs/>
        </w:rPr>
      </w:pPr>
      <w:r w:rsidRPr="00750A10">
        <w:rPr>
          <w:rFonts w:cstheme="minorBidi"/>
          <w:b/>
          <w:bCs/>
        </w:rPr>
        <w:t>Conclusion</w:t>
      </w:r>
    </w:p>
    <w:p w14:paraId="4221C324" w14:textId="21138E96" w:rsidR="006A0D9B" w:rsidRDefault="006A0D9B" w:rsidP="00750A10">
      <w:pPr>
        <w:jc w:val="both"/>
      </w:pPr>
      <w:r>
        <w:t>When used alongside the Fifth Step, WRAP can help transform a difficult act of disclosure into a supported recovery process. It gives the individual a practical way to prepare, recognize needs, exercise choice, mobilize support, and care for themselves afterward. The result is not simply completing a step, but strengthening the person’s capacity for honest, sustainable, and self-directed recovery.</w:t>
      </w:r>
      <w:r w:rsidR="003806DD">
        <w:t xml:space="preserve"> (Alcoholics Anonymous World Services, n.d.-a, pp. 55–62)</w:t>
      </w:r>
    </w:p>
    <w:p w14:paraId="0E0522A9" w14:textId="760F61EB" w:rsidR="003806DD" w:rsidRPr="00750A10" w:rsidRDefault="003806DD" w:rsidP="003806DD">
      <w:pPr>
        <w:pStyle w:val="Heading1"/>
        <w:rPr>
          <w:b/>
          <w:bCs/>
        </w:rPr>
      </w:pPr>
      <w:r w:rsidRPr="00750A10">
        <w:rPr>
          <w:b/>
          <w:bCs/>
        </w:rPr>
        <w:lastRenderedPageBreak/>
        <w:t>References</w:t>
      </w:r>
    </w:p>
    <w:p w14:paraId="0BA70970" w14:textId="2221BACC" w:rsidR="003806DD" w:rsidRPr="003806DD" w:rsidRDefault="003806DD" w:rsidP="003806DD">
      <w:pPr>
        <w:ind w:left="720" w:hanging="720"/>
      </w:pPr>
      <w:r w:rsidRPr="003806DD">
        <w:t>Alcoholics Anonymous World Services, Inc. (n.d.-a). Step Five. In Twelve Steps and Twelve Traditions (pp. 55–62). https://www.aa.org/sites/default/files/2022-01/en_step5.pdf</w:t>
      </w:r>
    </w:p>
    <w:p w14:paraId="60E61024" w14:textId="7506302F" w:rsidR="003806DD" w:rsidRPr="003806DD" w:rsidRDefault="003806DD" w:rsidP="003806DD">
      <w:pPr>
        <w:ind w:left="720" w:hanging="720"/>
      </w:pPr>
      <w:r w:rsidRPr="003806DD">
        <w:t>Alcoholics Anonymous World Services, Inc. (n.d.-b). The Twelve Steps. https://www.aa.org/the-twelve-steps</w:t>
      </w:r>
    </w:p>
    <w:p w14:paraId="2E80E237" w14:textId="21731486" w:rsidR="003806DD" w:rsidRPr="003806DD" w:rsidRDefault="003806DD" w:rsidP="003806DD">
      <w:pPr>
        <w:ind w:left="720" w:hanging="720"/>
      </w:pPr>
      <w:r w:rsidRPr="003806DD">
        <w:t>Advocates for Human Potential. (n.d.). What is WRAP? https://www.wellnessrecoveryactionplan.com/what-is-wrap/</w:t>
      </w:r>
    </w:p>
    <w:p w14:paraId="49A8933C" w14:textId="09737CA1" w:rsidR="008D1C45" w:rsidRDefault="008D1C45"/>
    <w:sectPr w:rsidR="008D1C4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2BB1E" w14:textId="77777777" w:rsidR="00672FDF" w:rsidRDefault="00672FDF" w:rsidP="004A7575">
      <w:pPr>
        <w:spacing w:after="0" w:line="240" w:lineRule="auto"/>
      </w:pPr>
      <w:r>
        <w:separator/>
      </w:r>
    </w:p>
  </w:endnote>
  <w:endnote w:type="continuationSeparator" w:id="0">
    <w:p w14:paraId="60B06BC4" w14:textId="77777777" w:rsidR="00672FDF" w:rsidRDefault="00672FDF" w:rsidP="004A7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79D53" w14:textId="77777777" w:rsidR="004A7575" w:rsidRDefault="004A75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3E5E1" w14:textId="77777777" w:rsidR="004A7575" w:rsidRDefault="004A75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FA5F5" w14:textId="77777777" w:rsidR="004A7575" w:rsidRDefault="004A7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A966D" w14:textId="77777777" w:rsidR="00672FDF" w:rsidRDefault="00672FDF" w:rsidP="004A7575">
      <w:pPr>
        <w:spacing w:after="0" w:line="240" w:lineRule="auto"/>
      </w:pPr>
      <w:r>
        <w:separator/>
      </w:r>
    </w:p>
  </w:footnote>
  <w:footnote w:type="continuationSeparator" w:id="0">
    <w:p w14:paraId="56D89FE7" w14:textId="77777777" w:rsidR="00672FDF" w:rsidRDefault="00672FDF" w:rsidP="004A75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D786B" w14:textId="77777777" w:rsidR="004A7575" w:rsidRDefault="004A75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411683"/>
      <w:docPartObj>
        <w:docPartGallery w:val="Page Numbers (Top of Page)"/>
        <w:docPartUnique/>
      </w:docPartObj>
    </w:sdtPr>
    <w:sdtEndPr>
      <w:rPr>
        <w:noProof/>
      </w:rPr>
    </w:sdtEndPr>
    <w:sdtContent>
      <w:p w14:paraId="66BEC153" w14:textId="02BC046D" w:rsidR="004A7575" w:rsidRDefault="004A757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419E208" w14:textId="77777777" w:rsidR="004A7575" w:rsidRDefault="004A75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9EFCC" w14:textId="77777777" w:rsidR="004A7575" w:rsidRDefault="004A75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16305A"/>
    <w:multiLevelType w:val="multilevel"/>
    <w:tmpl w:val="6804E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A20ADE"/>
    <w:multiLevelType w:val="multilevel"/>
    <w:tmpl w:val="160E7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55061802">
    <w:abstractNumId w:val="0"/>
  </w:num>
  <w:num w:numId="2" w16cid:durableId="8938512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C45"/>
    <w:rsid w:val="003806DD"/>
    <w:rsid w:val="004401C2"/>
    <w:rsid w:val="004A7575"/>
    <w:rsid w:val="005361E8"/>
    <w:rsid w:val="00672FDF"/>
    <w:rsid w:val="006A0D9B"/>
    <w:rsid w:val="0070272B"/>
    <w:rsid w:val="00717049"/>
    <w:rsid w:val="00750A10"/>
    <w:rsid w:val="008D1C45"/>
    <w:rsid w:val="00A4146D"/>
    <w:rsid w:val="00B620D8"/>
    <w:rsid w:val="00DA5EC9"/>
    <w:rsid w:val="00F1051F"/>
    <w:rsid w:val="00F157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5A25D"/>
  <w15:chartTrackingRefBased/>
  <w15:docId w15:val="{EB34C037-4413-49F1-904C-0FC18B4ED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1C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C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C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C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C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C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C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C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C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C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C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C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C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C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C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C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C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C45"/>
    <w:rPr>
      <w:rFonts w:eastAsiaTheme="majorEastAsia" w:cstheme="majorBidi"/>
      <w:color w:val="272727" w:themeColor="text1" w:themeTint="D8"/>
    </w:rPr>
  </w:style>
  <w:style w:type="paragraph" w:styleId="Title">
    <w:name w:val="Title"/>
    <w:basedOn w:val="Normal"/>
    <w:next w:val="Normal"/>
    <w:link w:val="TitleChar"/>
    <w:uiPriority w:val="10"/>
    <w:qFormat/>
    <w:rsid w:val="008D1C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C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C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C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C45"/>
    <w:pPr>
      <w:spacing w:before="160"/>
      <w:jc w:val="center"/>
    </w:pPr>
    <w:rPr>
      <w:i/>
      <w:iCs/>
      <w:color w:val="404040" w:themeColor="text1" w:themeTint="BF"/>
    </w:rPr>
  </w:style>
  <w:style w:type="character" w:customStyle="1" w:styleId="QuoteChar">
    <w:name w:val="Quote Char"/>
    <w:basedOn w:val="DefaultParagraphFont"/>
    <w:link w:val="Quote"/>
    <w:uiPriority w:val="29"/>
    <w:rsid w:val="008D1C45"/>
    <w:rPr>
      <w:i/>
      <w:iCs/>
      <w:color w:val="404040" w:themeColor="text1" w:themeTint="BF"/>
    </w:rPr>
  </w:style>
  <w:style w:type="paragraph" w:styleId="ListParagraph">
    <w:name w:val="List Paragraph"/>
    <w:basedOn w:val="Normal"/>
    <w:uiPriority w:val="34"/>
    <w:qFormat/>
    <w:rsid w:val="008D1C45"/>
    <w:pPr>
      <w:ind w:left="720"/>
      <w:contextualSpacing/>
    </w:pPr>
  </w:style>
  <w:style w:type="character" w:styleId="IntenseEmphasis">
    <w:name w:val="Intense Emphasis"/>
    <w:basedOn w:val="DefaultParagraphFont"/>
    <w:uiPriority w:val="21"/>
    <w:qFormat/>
    <w:rsid w:val="008D1C45"/>
    <w:rPr>
      <w:i/>
      <w:iCs/>
      <w:color w:val="0F4761" w:themeColor="accent1" w:themeShade="BF"/>
    </w:rPr>
  </w:style>
  <w:style w:type="paragraph" w:styleId="IntenseQuote">
    <w:name w:val="Intense Quote"/>
    <w:basedOn w:val="Normal"/>
    <w:next w:val="Normal"/>
    <w:link w:val="IntenseQuoteChar"/>
    <w:uiPriority w:val="30"/>
    <w:qFormat/>
    <w:rsid w:val="008D1C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C45"/>
    <w:rPr>
      <w:i/>
      <w:iCs/>
      <w:color w:val="0F4761" w:themeColor="accent1" w:themeShade="BF"/>
    </w:rPr>
  </w:style>
  <w:style w:type="character" w:styleId="IntenseReference">
    <w:name w:val="Intense Reference"/>
    <w:basedOn w:val="DefaultParagraphFont"/>
    <w:uiPriority w:val="32"/>
    <w:qFormat/>
    <w:rsid w:val="008D1C45"/>
    <w:rPr>
      <w:b/>
      <w:bCs/>
      <w:smallCaps/>
      <w:color w:val="0F4761" w:themeColor="accent1" w:themeShade="BF"/>
      <w:spacing w:val="5"/>
    </w:rPr>
  </w:style>
  <w:style w:type="character" w:styleId="BookTitle">
    <w:name w:val="Book Title"/>
    <w:basedOn w:val="DefaultParagraphFont"/>
    <w:uiPriority w:val="33"/>
    <w:qFormat/>
    <w:rsid w:val="008D1C45"/>
    <w:rPr>
      <w:b/>
      <w:bCs/>
      <w:i/>
      <w:iCs/>
      <w:spacing w:val="5"/>
    </w:rPr>
  </w:style>
  <w:style w:type="paragraph" w:styleId="Caption">
    <w:name w:val="caption"/>
    <w:basedOn w:val="Normal"/>
    <w:next w:val="Normal"/>
    <w:uiPriority w:val="35"/>
    <w:semiHidden/>
    <w:unhideWhenUsed/>
    <w:qFormat/>
    <w:rsid w:val="008D1C45"/>
    <w:pPr>
      <w:spacing w:after="200" w:line="240" w:lineRule="auto"/>
    </w:pPr>
    <w:rPr>
      <w:i/>
      <w:iCs/>
      <w:color w:val="0E2841" w:themeColor="text2"/>
      <w:sz w:val="18"/>
      <w:szCs w:val="18"/>
    </w:rPr>
  </w:style>
  <w:style w:type="character" w:styleId="Emphasis">
    <w:name w:val="Emphasis"/>
    <w:basedOn w:val="DefaultParagraphFont"/>
    <w:uiPriority w:val="20"/>
    <w:qFormat/>
    <w:rsid w:val="008D1C45"/>
    <w:rPr>
      <w:i/>
      <w:iCs/>
    </w:rPr>
  </w:style>
  <w:style w:type="paragraph" w:styleId="NoSpacing">
    <w:name w:val="No Spacing"/>
    <w:uiPriority w:val="1"/>
    <w:qFormat/>
    <w:rsid w:val="008D1C45"/>
    <w:pPr>
      <w:spacing w:after="0" w:line="240" w:lineRule="auto"/>
    </w:pPr>
  </w:style>
  <w:style w:type="character" w:styleId="Strong">
    <w:name w:val="Strong"/>
    <w:basedOn w:val="DefaultParagraphFont"/>
    <w:uiPriority w:val="22"/>
    <w:qFormat/>
    <w:rsid w:val="008D1C45"/>
    <w:rPr>
      <w:b/>
      <w:bCs/>
    </w:rPr>
  </w:style>
  <w:style w:type="character" w:styleId="SubtleEmphasis">
    <w:name w:val="Subtle Emphasis"/>
    <w:basedOn w:val="DefaultParagraphFont"/>
    <w:uiPriority w:val="19"/>
    <w:qFormat/>
    <w:rsid w:val="008D1C45"/>
    <w:rPr>
      <w:i/>
      <w:iCs/>
      <w:color w:val="404040" w:themeColor="text1" w:themeTint="BF"/>
    </w:rPr>
  </w:style>
  <w:style w:type="character" w:styleId="SubtleReference">
    <w:name w:val="Subtle Reference"/>
    <w:basedOn w:val="DefaultParagraphFont"/>
    <w:uiPriority w:val="31"/>
    <w:qFormat/>
    <w:rsid w:val="008D1C45"/>
    <w:rPr>
      <w:smallCaps/>
      <w:color w:val="5A5A5A" w:themeColor="text1" w:themeTint="A5"/>
    </w:rPr>
  </w:style>
  <w:style w:type="paragraph" w:styleId="TOCHeading">
    <w:name w:val="TOC Heading"/>
    <w:basedOn w:val="Heading1"/>
    <w:next w:val="Normal"/>
    <w:uiPriority w:val="39"/>
    <w:semiHidden/>
    <w:unhideWhenUsed/>
    <w:qFormat/>
    <w:rsid w:val="008D1C45"/>
    <w:pPr>
      <w:spacing w:before="240" w:after="0"/>
      <w:outlineLvl w:val="9"/>
    </w:pPr>
    <w:rPr>
      <w:sz w:val="32"/>
      <w:szCs w:val="32"/>
    </w:rPr>
  </w:style>
  <w:style w:type="paragraph" w:styleId="NormalWeb">
    <w:name w:val="Normal (Web)"/>
    <w:basedOn w:val="Normal"/>
    <w:uiPriority w:val="99"/>
    <w:semiHidden/>
    <w:unhideWhenUsed/>
    <w:rsid w:val="008D1C45"/>
    <w:pPr>
      <w:spacing w:before="100" w:beforeAutospacing="1" w:after="100" w:afterAutospacing="1" w:line="240" w:lineRule="auto"/>
    </w:pPr>
    <w:rPr>
      <w:rFonts w:ascii="Times New Roman" w:hAnsi="Times New Roman" w:cs="Times New Roman"/>
    </w:rPr>
  </w:style>
  <w:style w:type="table" w:styleId="GridTable4-Accent1">
    <w:name w:val="Grid Table 4 Accent 1"/>
    <w:basedOn w:val="TableNormal"/>
    <w:uiPriority w:val="49"/>
    <w:rsid w:val="006A0D9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4A75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7575"/>
  </w:style>
  <w:style w:type="paragraph" w:styleId="Footer">
    <w:name w:val="footer"/>
    <w:basedOn w:val="Normal"/>
    <w:link w:val="FooterChar"/>
    <w:uiPriority w:val="99"/>
    <w:unhideWhenUsed/>
    <w:rsid w:val="004A75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75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992</Words>
  <Characters>5660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9</cp:revision>
  <dcterms:created xsi:type="dcterms:W3CDTF">2026-09-26T20:26:00Z</dcterms:created>
  <dcterms:modified xsi:type="dcterms:W3CDTF">2026-10-01T19:22:00Z</dcterms:modified>
</cp:coreProperties>
</file>