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DB307" w14:textId="77777777" w:rsidR="001820A9" w:rsidRDefault="00F33C4B">
      <w:pPr>
        <w:pStyle w:val="Title"/>
      </w:pPr>
      <w:r w:rsidRPr="00F33C4B">
        <w:t>How WRAP Can Help Someone in Recovery at the Precontemplation Stage of Change</w:t>
      </w:r>
    </w:p>
    <w:p w14:paraId="57FAF487" w14:textId="77777777" w:rsidR="00F33C4B" w:rsidRPr="001A6C1C" w:rsidRDefault="00F33C4B">
      <w:pPr>
        <w:pStyle w:val="Subtitle"/>
        <w:rPr>
          <w:b/>
          <w:bCs/>
          <w:color w:val="002060"/>
        </w:rPr>
      </w:pPr>
      <w:r w:rsidRPr="001A6C1C">
        <w:rPr>
          <w:b/>
          <w:bCs/>
          <w:color w:val="002060"/>
        </w:rPr>
        <w:t>A compassionate, stage-matched approach to building awareness, hope, and choice</w:t>
      </w:r>
    </w:p>
    <w:p w14:paraId="396F5920" w14:textId="77777777" w:rsidR="00F33C4B" w:rsidRPr="001A6C1C" w:rsidRDefault="00F33C4B">
      <w:pPr>
        <w:pStyle w:val="Heading1"/>
        <w:rPr>
          <w:rFonts w:asciiTheme="minorHAnsi" w:hAnsiTheme="minorHAnsi" w:cstheme="minorBidi"/>
          <w:b/>
          <w:bCs/>
        </w:rPr>
      </w:pPr>
      <w:r w:rsidRPr="001A6C1C">
        <w:rPr>
          <w:rFonts w:asciiTheme="minorHAnsi" w:hAnsiTheme="minorHAnsi" w:cstheme="minorBidi"/>
          <w:b/>
          <w:bCs/>
        </w:rPr>
        <w:t>Introduction</w:t>
      </w:r>
    </w:p>
    <w:p w14:paraId="3DAC0AB5" w14:textId="77777777" w:rsidR="00F33C4B" w:rsidRDefault="00F33C4B" w:rsidP="00B652DF">
      <w:pPr>
        <w:jc w:val="both"/>
      </w:pPr>
      <w:r>
        <w:t>The Wellness Recovery Action Plan, often called WRAP, is a self-directed wellness and recovery process that helps people identify what supports their well-being, what gets in the way, and what actions they can take to stay well or move toward recovery. WRAP is especially useful when it is offered with respect for a person’s readiness, because recovery is not usually a single decision; it is a process that unfolds over time.</w:t>
      </w:r>
    </w:p>
    <w:p w14:paraId="55DA7BAF" w14:textId="77777777" w:rsidR="00F33C4B" w:rsidRDefault="00F33C4B" w:rsidP="00B652DF">
      <w:pPr>
        <w:jc w:val="both"/>
      </w:pPr>
      <w:r>
        <w:t>For someone in the Precontemplation stage of change, WRAP is not about forcing action or requiring a person to admit they have a problem. Instead, it can gently introduce hope, personal choice, and simple wellness tools that may help the person become more aware of what they want for their life.</w:t>
      </w:r>
    </w:p>
    <w:p w14:paraId="542E60D7" w14:textId="77777777" w:rsidR="00F33C4B" w:rsidRPr="001A6C1C" w:rsidRDefault="00F33C4B">
      <w:pPr>
        <w:pStyle w:val="Heading1"/>
        <w:rPr>
          <w:rFonts w:asciiTheme="minorHAnsi" w:hAnsiTheme="minorHAnsi" w:cstheme="minorBidi"/>
          <w:b/>
          <w:bCs/>
        </w:rPr>
      </w:pPr>
      <w:r w:rsidRPr="001A6C1C">
        <w:rPr>
          <w:rFonts w:asciiTheme="minorHAnsi" w:hAnsiTheme="minorHAnsi" w:cstheme="minorBidi"/>
          <w:b/>
          <w:bCs/>
        </w:rPr>
        <w:t>Understanding the Precontemplation Stage</w:t>
      </w:r>
    </w:p>
    <w:p w14:paraId="05482BC5" w14:textId="77777777" w:rsidR="00F33C4B" w:rsidRDefault="00F33C4B" w:rsidP="00EE5FE1">
      <w:pPr>
        <w:jc w:val="both"/>
      </w:pPr>
      <w:r>
        <w:t>In the Precontemplation stage, a person may not yet see a need for change, may not connect current difficulties with behavioral health or substance use concerns, or may feel discouraged about whether change is possible. They may also have had negative experiences with services, stigma, pressure from others, or repeated setbacks that make recovery feel unrealistic.</w:t>
      </w:r>
    </w:p>
    <w:p w14:paraId="1F0EA3AC" w14:textId="77777777" w:rsidR="00F33C4B" w:rsidRDefault="00F33C4B" w:rsidP="00EE5FE1">
      <w:pPr>
        <w:jc w:val="both"/>
      </w:pPr>
      <w:r>
        <w:t>Because of this, the most helpful approach is often one that lowers defensiveness and increases curiosity. Rather than telling the person what they must do, supporters can listen, affirm strengths, offer choices, and invite reflection.</w:t>
      </w:r>
    </w:p>
    <w:p w14:paraId="77FB117D" w14:textId="77777777" w:rsidR="00EE5FE1" w:rsidRDefault="00EE5FE1">
      <w:pPr>
        <w:rPr>
          <w:rFonts w:eastAsiaTheme="majorEastAsia"/>
          <w:color w:val="0F4761" w:themeColor="accent1" w:themeShade="BF"/>
          <w:sz w:val="40"/>
          <w:szCs w:val="40"/>
        </w:rPr>
      </w:pPr>
      <w:r>
        <w:br w:type="page"/>
      </w:r>
    </w:p>
    <w:p w14:paraId="1763D074" w14:textId="7ADC7ED8" w:rsidR="00F33C4B" w:rsidRPr="001A6C1C" w:rsidRDefault="00F33C4B">
      <w:pPr>
        <w:pStyle w:val="Heading1"/>
        <w:rPr>
          <w:rFonts w:asciiTheme="minorHAnsi" w:hAnsiTheme="minorHAnsi" w:cstheme="minorBidi"/>
          <w:b/>
          <w:bCs/>
        </w:rPr>
      </w:pPr>
      <w:r w:rsidRPr="001A6C1C">
        <w:rPr>
          <w:rFonts w:asciiTheme="minorHAnsi" w:hAnsiTheme="minorHAnsi" w:cstheme="minorBidi"/>
          <w:b/>
          <w:bCs/>
        </w:rPr>
        <w:lastRenderedPageBreak/>
        <w:t>Why WRAP Fits This Stage</w:t>
      </w:r>
    </w:p>
    <w:p w14:paraId="486B3373" w14:textId="77777777" w:rsidR="00F33C4B" w:rsidRDefault="00F33C4B" w:rsidP="00EE5FE1">
      <w:pPr>
        <w:jc w:val="both"/>
      </w:pPr>
      <w:r>
        <w:t>WRAP fits the Precontemplation stage because it is voluntary, strengths-based, and centered on the person’s own definition of wellness. The person does not have to begin by agreeing with someone else’s view of the problem. They can start with questions such as, “What helps me feel better?” “What do I want more of in my life?” and “Who or what supports me when things are difficult?”</w:t>
      </w:r>
    </w:p>
    <w:p w14:paraId="7141EC87" w14:textId="77777777" w:rsidR="00F33C4B" w:rsidRDefault="00F33C4B" w:rsidP="00EE5FE1">
      <w:pPr>
        <w:jc w:val="both"/>
      </w:pPr>
      <w:r>
        <w:t>This makes WRAP a respectful bridge between not being ready to change and beginning to consider what wellness could look like. It supports awareness without confrontation and encourages hope without pressure.</w:t>
      </w:r>
    </w:p>
    <w:p w14:paraId="3736EDF2" w14:textId="77777777" w:rsidR="00F33C4B" w:rsidRPr="001A6C1C" w:rsidRDefault="00F33C4B">
      <w:pPr>
        <w:pStyle w:val="Heading1"/>
        <w:rPr>
          <w:rFonts w:asciiTheme="minorHAnsi" w:hAnsiTheme="minorHAnsi" w:cstheme="minorBidi"/>
          <w:b/>
          <w:bCs/>
        </w:rPr>
      </w:pPr>
      <w:r w:rsidRPr="001A6C1C">
        <w:rPr>
          <w:rFonts w:asciiTheme="minorHAnsi" w:hAnsiTheme="minorHAnsi" w:cstheme="minorBidi"/>
          <w:b/>
          <w:bCs/>
        </w:rPr>
        <w:t>How WRAP Can Help in Precontemplation</w:t>
      </w:r>
    </w:p>
    <w:p w14:paraId="2248ECF9" w14:textId="77777777" w:rsidR="00F33C4B" w:rsidRDefault="00F33C4B">
      <w:pPr>
        <w:pStyle w:val="Heading2"/>
        <w:rPr>
          <w:rFonts w:asciiTheme="minorHAnsi" w:hAnsiTheme="minorHAnsi" w:cstheme="minorBidi"/>
        </w:rPr>
      </w:pPr>
      <w:r>
        <w:rPr>
          <w:rFonts w:asciiTheme="minorHAnsi" w:hAnsiTheme="minorHAnsi" w:cstheme="minorBidi"/>
        </w:rPr>
        <w:t>1. Builds Hope Before Demanding Change</w:t>
      </w:r>
    </w:p>
    <w:p w14:paraId="08DECBBE" w14:textId="77777777" w:rsidR="00F33C4B" w:rsidRDefault="00F33C4B" w:rsidP="00EE5FE1">
      <w:pPr>
        <w:jc w:val="both"/>
      </w:pPr>
      <w:r>
        <w:t>People in Precontemplation may believe that recovery is not possible for them, or they may not believe their life needs to change. WRAP introduces the idea that wellness can improve in small, personal ways. Hearing peer stories, seeing examples of wellness tools, or learning that others have found their own path can plant a seed of possibility.</w:t>
      </w:r>
    </w:p>
    <w:p w14:paraId="5B987786" w14:textId="77777777" w:rsidR="00F33C4B" w:rsidRDefault="00F33C4B">
      <w:pPr>
        <w:pStyle w:val="Heading2"/>
        <w:rPr>
          <w:rFonts w:asciiTheme="minorHAnsi" w:hAnsiTheme="minorHAnsi" w:cstheme="minorBidi"/>
        </w:rPr>
      </w:pPr>
      <w:r>
        <w:rPr>
          <w:rFonts w:asciiTheme="minorHAnsi" w:hAnsiTheme="minorHAnsi" w:cstheme="minorBidi"/>
        </w:rPr>
        <w:t>2. Starts With What the Person Already Values</w:t>
      </w:r>
    </w:p>
    <w:p w14:paraId="0B5642CA" w14:textId="77777777" w:rsidR="00F33C4B" w:rsidRDefault="00F33C4B" w:rsidP="00EE5FE1">
      <w:pPr>
        <w:jc w:val="both"/>
      </w:pPr>
      <w:r>
        <w:t>Instead of focusing first on symptoms, diagnoses, relapse, or treatment compliance, WRAP begins with the person’s own life: what makes a good day, what matters to them, who they care about, and what brings comfort or meaning. This can help the person connect wellness to their own goals rather than to someone else’s expectations.</w:t>
      </w:r>
    </w:p>
    <w:p w14:paraId="01A8E1D7" w14:textId="77777777" w:rsidR="00F33C4B" w:rsidRDefault="00F33C4B">
      <w:pPr>
        <w:pStyle w:val="Heading2"/>
        <w:rPr>
          <w:rFonts w:asciiTheme="minorHAnsi" w:hAnsiTheme="minorHAnsi" w:cstheme="minorBidi"/>
        </w:rPr>
      </w:pPr>
      <w:r>
        <w:rPr>
          <w:rFonts w:asciiTheme="minorHAnsi" w:hAnsiTheme="minorHAnsi" w:cstheme="minorBidi"/>
        </w:rPr>
        <w:t>3. Encourages Gentle Self-Awareness</w:t>
      </w:r>
    </w:p>
    <w:p w14:paraId="724E00A3" w14:textId="77777777" w:rsidR="00F33C4B" w:rsidRDefault="00F33C4B" w:rsidP="00EE5FE1">
      <w:pPr>
        <w:jc w:val="both"/>
      </w:pPr>
      <w:r>
        <w:t>WRAP can help a person notice patterns without judgment. For example, they may begin observing what happens before a difficult day, what people or places increase stress, or what helps them feel calmer. This kind of awareness can prepare the person to move toward Contemplation when they are ready.</w:t>
      </w:r>
    </w:p>
    <w:p w14:paraId="2DF68952" w14:textId="77777777" w:rsidR="00F33C4B" w:rsidRDefault="00F33C4B">
      <w:pPr>
        <w:pStyle w:val="Heading2"/>
        <w:rPr>
          <w:rFonts w:asciiTheme="minorHAnsi" w:hAnsiTheme="minorHAnsi" w:cstheme="minorBidi"/>
        </w:rPr>
      </w:pPr>
      <w:r>
        <w:rPr>
          <w:rFonts w:asciiTheme="minorHAnsi" w:hAnsiTheme="minorHAnsi" w:cstheme="minorBidi"/>
        </w:rPr>
        <w:t>4. Offers Practical Wellness Tools</w:t>
      </w:r>
    </w:p>
    <w:p w14:paraId="205E86BA" w14:textId="77777777" w:rsidR="00F33C4B" w:rsidRDefault="00F33C4B" w:rsidP="00EE5FE1">
      <w:pPr>
        <w:jc w:val="both"/>
      </w:pPr>
      <w:r>
        <w:t>A wellness tool is anything safe, healthy, and personally meaningful that helps someone feel better or stay grounded. At this stage, tools should be simple and non-threatening, such as listening to music, taking a short walk, calling a trusted person, resting, writing down thoughts, attending a peer group just to listen, or spending time in a supportive place.</w:t>
      </w:r>
    </w:p>
    <w:p w14:paraId="7BB1DF1C" w14:textId="77777777" w:rsidR="00F33C4B" w:rsidRDefault="00F33C4B">
      <w:pPr>
        <w:pStyle w:val="Heading2"/>
        <w:rPr>
          <w:rFonts w:asciiTheme="minorHAnsi" w:hAnsiTheme="minorHAnsi" w:cstheme="minorBidi"/>
        </w:rPr>
      </w:pPr>
      <w:r>
        <w:rPr>
          <w:rFonts w:asciiTheme="minorHAnsi" w:hAnsiTheme="minorHAnsi" w:cstheme="minorBidi"/>
        </w:rPr>
        <w:lastRenderedPageBreak/>
        <w:t>5. Supports Choice and Self-Advocacy</w:t>
      </w:r>
    </w:p>
    <w:p w14:paraId="22BE2B99" w14:textId="77777777" w:rsidR="00F33C4B" w:rsidRDefault="00F33C4B" w:rsidP="00EE5FE1">
      <w:pPr>
        <w:jc w:val="both"/>
      </w:pPr>
      <w:r>
        <w:t>WRAP reminds the person that they are the author of their own plan. They decide what goes into it, whether to share it, and what kind of support feels acceptable. This can be powerful for someone who has felt controlled, judged, or labeled by systems or relationships.</w:t>
      </w:r>
    </w:p>
    <w:p w14:paraId="4395504A" w14:textId="77777777" w:rsidR="00F33C4B" w:rsidRPr="001A6C1C" w:rsidRDefault="00F33C4B">
      <w:pPr>
        <w:pStyle w:val="Heading1"/>
        <w:rPr>
          <w:rFonts w:asciiTheme="minorHAnsi" w:hAnsiTheme="minorHAnsi" w:cstheme="minorBidi"/>
          <w:b/>
          <w:bCs/>
        </w:rPr>
      </w:pPr>
      <w:r w:rsidRPr="001A6C1C">
        <w:rPr>
          <w:rFonts w:asciiTheme="minorHAnsi" w:hAnsiTheme="minorHAnsi" w:cstheme="minorBidi"/>
          <w:b/>
          <w:bCs/>
        </w:rPr>
        <w:t>Support Strategies for Helpers</w:t>
      </w:r>
    </w:p>
    <w:p w14:paraId="533AE49C" w14:textId="77777777" w:rsidR="00F33C4B" w:rsidRDefault="00F33C4B" w:rsidP="00F33C4B">
      <w:pPr>
        <w:pStyle w:val="ListParagraph"/>
        <w:numPr>
          <w:ilvl w:val="0"/>
          <w:numId w:val="1"/>
        </w:numPr>
      </w:pPr>
      <w:r>
        <w:t>Use respectful, nonjudgmental language.</w:t>
      </w:r>
    </w:p>
    <w:p w14:paraId="15610A51" w14:textId="77777777" w:rsidR="00F33C4B" w:rsidRDefault="00F33C4B" w:rsidP="00F33C4B">
      <w:pPr>
        <w:pStyle w:val="ListParagraph"/>
        <w:numPr>
          <w:ilvl w:val="0"/>
          <w:numId w:val="1"/>
        </w:numPr>
      </w:pPr>
      <w:r>
        <w:t>Ask permission before sharing information about WRAP.</w:t>
      </w:r>
    </w:p>
    <w:p w14:paraId="46D59081" w14:textId="77777777" w:rsidR="00F33C4B" w:rsidRDefault="00F33C4B" w:rsidP="00F33C4B">
      <w:pPr>
        <w:pStyle w:val="ListParagraph"/>
        <w:numPr>
          <w:ilvl w:val="0"/>
          <w:numId w:val="1"/>
        </w:numPr>
      </w:pPr>
      <w:r>
        <w:t>Focus on strengths, goals, and what already helps the person cope.</w:t>
      </w:r>
    </w:p>
    <w:p w14:paraId="0A157EDB" w14:textId="77777777" w:rsidR="00F33C4B" w:rsidRDefault="00F33C4B" w:rsidP="00F33C4B">
      <w:pPr>
        <w:pStyle w:val="ListParagraph"/>
        <w:numPr>
          <w:ilvl w:val="0"/>
          <w:numId w:val="1"/>
        </w:numPr>
      </w:pPr>
      <w:r>
        <w:t>Offer choices instead of directives.</w:t>
      </w:r>
    </w:p>
    <w:p w14:paraId="75B050CD" w14:textId="77777777" w:rsidR="00F33C4B" w:rsidRDefault="00F33C4B" w:rsidP="00F33C4B">
      <w:pPr>
        <w:pStyle w:val="ListParagraph"/>
        <w:numPr>
          <w:ilvl w:val="0"/>
          <w:numId w:val="1"/>
        </w:numPr>
      </w:pPr>
      <w:r>
        <w:t>Share brief peer recovery stories when appropriate.</w:t>
      </w:r>
    </w:p>
    <w:p w14:paraId="0818BFFD" w14:textId="77777777" w:rsidR="00F33C4B" w:rsidRDefault="00F33C4B" w:rsidP="00F33C4B">
      <w:pPr>
        <w:pStyle w:val="ListParagraph"/>
        <w:numPr>
          <w:ilvl w:val="0"/>
          <w:numId w:val="1"/>
        </w:numPr>
      </w:pPr>
      <w:r>
        <w:t>Avoid arguing, labeling, or pressuring the person to admit they have a problem.</w:t>
      </w:r>
    </w:p>
    <w:p w14:paraId="3889F599" w14:textId="77777777" w:rsidR="00F33C4B" w:rsidRDefault="00F33C4B" w:rsidP="00F33C4B">
      <w:pPr>
        <w:pStyle w:val="ListParagraph"/>
        <w:numPr>
          <w:ilvl w:val="0"/>
          <w:numId w:val="1"/>
        </w:numPr>
      </w:pPr>
      <w:r>
        <w:t>Celebrate small signs of awareness, curiosity, or willingness to talk.</w:t>
      </w:r>
    </w:p>
    <w:p w14:paraId="578D76F1" w14:textId="77777777" w:rsidR="001820A9" w:rsidRPr="001A6C1C" w:rsidRDefault="0070611D" w:rsidP="0070611D">
      <w:pPr>
        <w:pStyle w:val="Heading1"/>
        <w:rPr>
          <w:rFonts w:cstheme="minorBidi"/>
          <w:b/>
          <w:bCs/>
        </w:rPr>
      </w:pPr>
      <w:r w:rsidRPr="001A6C1C">
        <w:rPr>
          <w:rFonts w:cstheme="minorBidi"/>
          <w:b/>
          <w:bCs/>
        </w:rPr>
        <w:t>Examples for the Precontemplation Stage</w:t>
      </w:r>
    </w:p>
    <w:p w14:paraId="24CF2BC5" w14:textId="77777777" w:rsidR="001820A9" w:rsidRDefault="00000000" w:rsidP="00EE5FE1">
      <w:pPr>
        <w:jc w:val="both"/>
      </w:pPr>
      <w:r>
        <w:t>A person may say, “I do not need recovery. People just need to stop telling me what to do.” A WRAP-informed response might be, “That makes sense. Nobody wants to feel pushed. Would it be okay if we talked about what helps you have a better day?” This response does not argue. It honors choice and opens the door to identifying wellness tools.</w:t>
      </w:r>
    </w:p>
    <w:p w14:paraId="19A3BFF0" w14:textId="77777777" w:rsidR="00BC53BC" w:rsidRDefault="00BC53BC">
      <w:pPr>
        <w:pStyle w:val="Heading2"/>
        <w:rPr>
          <w:rFonts w:cstheme="minorBidi"/>
        </w:rPr>
      </w:pPr>
      <w:r>
        <w:rPr>
          <w:rFonts w:cstheme="minorBidi"/>
        </w:rPr>
        <w:t>Example 1: “I do not have a problem.”</w:t>
      </w:r>
    </w:p>
    <w:p w14:paraId="110B7593" w14:textId="77777777" w:rsidR="00BC53BC" w:rsidRDefault="00BC53BC" w:rsidP="0008567A">
      <w:pPr>
        <w:jc w:val="both"/>
      </w:pPr>
      <w:r>
        <w:t>A person may say, “I am fine. Everyone else is overreacting.” A WRAP-informed response could be, “You know yourself best. What are some things that help you feel steady when life gets stressful?” This keeps the conversation focused on wellness instead of debating whether a problem exists.</w:t>
      </w:r>
    </w:p>
    <w:p w14:paraId="4A17BA10" w14:textId="77777777" w:rsidR="00BC53BC" w:rsidRDefault="00BC53BC">
      <w:pPr>
        <w:pStyle w:val="Heading2"/>
        <w:rPr>
          <w:rFonts w:cstheme="minorBidi"/>
        </w:rPr>
      </w:pPr>
      <w:r>
        <w:rPr>
          <w:rFonts w:cstheme="minorBidi"/>
        </w:rPr>
        <w:t>Example 2: “Treatment has never worked for me.”</w:t>
      </w:r>
    </w:p>
    <w:p w14:paraId="7B382A00" w14:textId="77777777" w:rsidR="00BC53BC" w:rsidRDefault="00BC53BC" w:rsidP="0008567A">
      <w:pPr>
        <w:jc w:val="both"/>
      </w:pPr>
      <w:r>
        <w:t>A person may say, “Programs do not help. I have tried before and nothing changed.” A WRAP-informed response could be, “It sounds like you have been disappointed before. WRAP is different because you decide what belongs in your plan. Would it be useful to name one thing that has helped even a little?” This validates the person’s experience while offering a low-pressure starting point.</w:t>
      </w:r>
    </w:p>
    <w:p w14:paraId="51942544" w14:textId="77777777" w:rsidR="00BC53BC" w:rsidRDefault="00BC53BC">
      <w:pPr>
        <w:pStyle w:val="Heading2"/>
        <w:rPr>
          <w:rFonts w:cstheme="minorBidi"/>
        </w:rPr>
      </w:pPr>
      <w:r>
        <w:rPr>
          <w:rFonts w:cstheme="minorBidi"/>
        </w:rPr>
        <w:lastRenderedPageBreak/>
        <w:t>Example 3: “I only came because someone made me.”</w:t>
      </w:r>
    </w:p>
    <w:p w14:paraId="73E315F4" w14:textId="77777777" w:rsidR="00BC53BC" w:rsidRDefault="00BC53BC" w:rsidP="0008567A">
      <w:pPr>
        <w:jc w:val="both"/>
      </w:pPr>
      <w:r>
        <w:t>A person may say, “My family, court, job, or case manager made me come here.” A WRAP-informed response could be, “Even if coming here was not your choice, you still get to decide what you want from your time here. What would make this feel less like a waste of time?” This helps restore personal control and may reduce resistance.</w:t>
      </w:r>
    </w:p>
    <w:p w14:paraId="7E989408" w14:textId="77777777" w:rsidR="00BC53BC" w:rsidRDefault="00BC53BC">
      <w:pPr>
        <w:pStyle w:val="Heading2"/>
        <w:rPr>
          <w:rFonts w:cstheme="minorBidi"/>
        </w:rPr>
      </w:pPr>
      <w:r>
        <w:rPr>
          <w:rFonts w:cstheme="minorBidi"/>
        </w:rPr>
        <w:t>Example 4: “Nothing needs to change.”</w:t>
      </w:r>
    </w:p>
    <w:p w14:paraId="5002076B" w14:textId="77777777" w:rsidR="00BC53BC" w:rsidRDefault="00BC53BC" w:rsidP="0008567A">
      <w:pPr>
        <w:jc w:val="both"/>
      </w:pPr>
      <w:r>
        <w:t>A person may say, “This is just how my life is.” A WRAP-informed response could be, “If nothing had to change right now, what would you still want more of—peace, sleep, money stability, safety, connection, or something else?” This invites reflection without demanding commitment to recovery or treatment.</w:t>
      </w:r>
    </w:p>
    <w:p w14:paraId="58269D9D" w14:textId="77777777" w:rsidR="00BC53BC" w:rsidRDefault="00BC53BC">
      <w:pPr>
        <w:pStyle w:val="Heading2"/>
        <w:rPr>
          <w:rFonts w:cstheme="minorBidi"/>
        </w:rPr>
      </w:pPr>
      <w:r>
        <w:rPr>
          <w:rFonts w:cstheme="minorBidi"/>
        </w:rPr>
        <w:t>Example 5: “People are judging me.”</w:t>
      </w:r>
    </w:p>
    <w:p w14:paraId="139EC182" w14:textId="77777777" w:rsidR="00BC53BC" w:rsidRDefault="00BC53BC" w:rsidP="0008567A">
      <w:pPr>
        <w:jc w:val="both"/>
      </w:pPr>
      <w:r>
        <w:t xml:space="preserve">A person may say, “Everyone thinks they know what is best for me.” A WRAP-informed response could be, “It is important that your voice is heard. In WRAP, the plan belongs to you. What would you want people to understand about what helps and what does not help?” This supports self-advocacy and can begin identifying preferred </w:t>
      </w:r>
      <w:proofErr w:type="gramStart"/>
      <w:r>
        <w:t>supports</w:t>
      </w:r>
      <w:proofErr w:type="gramEnd"/>
      <w:r>
        <w:t>.</w:t>
      </w:r>
    </w:p>
    <w:p w14:paraId="07F3702C" w14:textId="77777777" w:rsidR="00F33C4B" w:rsidRPr="008E1683" w:rsidRDefault="00F33C4B">
      <w:pPr>
        <w:pStyle w:val="Heading1"/>
        <w:rPr>
          <w:rFonts w:asciiTheme="minorHAnsi" w:hAnsiTheme="minorHAnsi" w:cstheme="minorBidi"/>
          <w:b/>
          <w:bCs/>
        </w:rPr>
      </w:pPr>
      <w:r w:rsidRPr="008E1683">
        <w:rPr>
          <w:rFonts w:asciiTheme="minorHAnsi" w:hAnsiTheme="minorHAnsi" w:cstheme="minorBidi"/>
          <w:b/>
          <w:bCs/>
        </w:rPr>
        <w:t>Key Takeaways</w:t>
      </w:r>
    </w:p>
    <w:p w14:paraId="012B2EBC" w14:textId="77777777" w:rsidR="00F33C4B" w:rsidRDefault="00F33C4B" w:rsidP="00F33C4B">
      <w:pPr>
        <w:pStyle w:val="ListParagraph"/>
        <w:numPr>
          <w:ilvl w:val="0"/>
          <w:numId w:val="2"/>
        </w:numPr>
      </w:pPr>
      <w:r>
        <w:t>Precontemplation is a stage of limited readiness, not failure.</w:t>
      </w:r>
    </w:p>
    <w:p w14:paraId="70AC989E" w14:textId="77777777" w:rsidR="00F33C4B" w:rsidRDefault="00F33C4B" w:rsidP="00F33C4B">
      <w:pPr>
        <w:pStyle w:val="ListParagraph"/>
        <w:numPr>
          <w:ilvl w:val="0"/>
          <w:numId w:val="2"/>
        </w:numPr>
      </w:pPr>
      <w:r>
        <w:t>WRAP can be introduced gently as a wellness tool rather than a demand for treatment.</w:t>
      </w:r>
    </w:p>
    <w:p w14:paraId="2867D9B1" w14:textId="77777777" w:rsidR="00F33C4B" w:rsidRDefault="00F33C4B" w:rsidP="00F33C4B">
      <w:pPr>
        <w:pStyle w:val="ListParagraph"/>
        <w:numPr>
          <w:ilvl w:val="0"/>
          <w:numId w:val="2"/>
        </w:numPr>
      </w:pPr>
      <w:r>
        <w:t>The most helpful early goals are hope, trust, curiosity, and self-awareness.</w:t>
      </w:r>
    </w:p>
    <w:p w14:paraId="331716B8" w14:textId="77777777" w:rsidR="00F33C4B" w:rsidRDefault="00F33C4B" w:rsidP="00F33C4B">
      <w:pPr>
        <w:pStyle w:val="ListParagraph"/>
        <w:numPr>
          <w:ilvl w:val="0"/>
          <w:numId w:val="2"/>
        </w:numPr>
      </w:pPr>
      <w:r>
        <w:t>WRAP supports personal responsibility by giving the person voice, choice, and control.</w:t>
      </w:r>
    </w:p>
    <w:p w14:paraId="17CF6C42" w14:textId="77777777" w:rsidR="00F33C4B" w:rsidRDefault="00F33C4B" w:rsidP="00F33C4B">
      <w:pPr>
        <w:pStyle w:val="ListParagraph"/>
        <w:numPr>
          <w:ilvl w:val="0"/>
          <w:numId w:val="2"/>
        </w:numPr>
      </w:pPr>
      <w:r>
        <w:t>Small wellness steps can prepare someone to consider change when they are ready.</w:t>
      </w:r>
    </w:p>
    <w:p w14:paraId="0EB0ED6D" w14:textId="77777777" w:rsidR="0008567A" w:rsidRPr="008E1683" w:rsidRDefault="0008567A">
      <w:pPr>
        <w:pStyle w:val="Heading1"/>
        <w:rPr>
          <w:rFonts w:cstheme="minorBidi"/>
          <w:b/>
          <w:bCs/>
          <w:sz w:val="36"/>
          <w:szCs w:val="36"/>
        </w:rPr>
      </w:pPr>
      <w:r w:rsidRPr="008E1683">
        <w:rPr>
          <w:rFonts w:cstheme="minorBidi"/>
          <w:b/>
          <w:bCs/>
          <w:sz w:val="36"/>
          <w:szCs w:val="36"/>
        </w:rPr>
        <w:t>Short Summary: How WRAP Benefits a Person’s Recovery</w:t>
      </w:r>
    </w:p>
    <w:p w14:paraId="41E4B976" w14:textId="0E852573" w:rsidR="0008567A" w:rsidRDefault="0008567A" w:rsidP="008E1683">
      <w:pPr>
        <w:jc w:val="both"/>
      </w:pPr>
      <w:r>
        <w:t>WRAP benefits a person’s recovery by helping them understand what wellness looks like for them, identify tools that support daily stability, and recognize early signs that extra support may be needed. It gives the person more voice, choice, and control in their recovery process. For someone in the Precontemplation stage, WRAP can gently build hope and awareness without pressure, making it easier for them to begin thinking about change when they are ready.</w:t>
      </w:r>
    </w:p>
    <w:sectPr w:rsidR="0008567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A24B38" w14:textId="77777777" w:rsidR="0004010A" w:rsidRDefault="0004010A" w:rsidP="00EE5FE1">
      <w:pPr>
        <w:spacing w:after="0" w:line="240" w:lineRule="auto"/>
      </w:pPr>
      <w:r>
        <w:separator/>
      </w:r>
    </w:p>
  </w:endnote>
  <w:endnote w:type="continuationSeparator" w:id="0">
    <w:p w14:paraId="6CEB3B57" w14:textId="77777777" w:rsidR="0004010A" w:rsidRDefault="0004010A" w:rsidP="00EE5F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31297" w14:textId="77777777" w:rsidR="0008567A" w:rsidRDefault="000856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122F6" w14:textId="77777777" w:rsidR="0008567A" w:rsidRDefault="0008567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E6161" w14:textId="77777777" w:rsidR="0008567A" w:rsidRDefault="000856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06A79D" w14:textId="77777777" w:rsidR="0004010A" w:rsidRDefault="0004010A" w:rsidP="00EE5FE1">
      <w:pPr>
        <w:spacing w:after="0" w:line="240" w:lineRule="auto"/>
      </w:pPr>
      <w:r>
        <w:separator/>
      </w:r>
    </w:p>
  </w:footnote>
  <w:footnote w:type="continuationSeparator" w:id="0">
    <w:p w14:paraId="0EFD760E" w14:textId="77777777" w:rsidR="0004010A" w:rsidRDefault="0004010A" w:rsidP="00EE5F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6C86D" w14:textId="77777777" w:rsidR="0008567A" w:rsidRDefault="000856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7056314"/>
      <w:docPartObj>
        <w:docPartGallery w:val="Page Numbers (Top of Page)"/>
        <w:docPartUnique/>
      </w:docPartObj>
    </w:sdtPr>
    <w:sdtEndPr>
      <w:rPr>
        <w:noProof/>
      </w:rPr>
    </w:sdtEndPr>
    <w:sdtContent>
      <w:p w14:paraId="4D5BD139" w14:textId="3E9B60F7" w:rsidR="00EE5FE1" w:rsidRDefault="00EE5FE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E5F1B55" w14:textId="77777777" w:rsidR="00EE5FE1" w:rsidRDefault="00EE5FE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F5694" w14:textId="77777777" w:rsidR="0008567A" w:rsidRDefault="000856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6F40C2"/>
    <w:multiLevelType w:val="multilevel"/>
    <w:tmpl w:val="1C009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36B0217"/>
    <w:multiLevelType w:val="multilevel"/>
    <w:tmpl w:val="C742C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80573120">
    <w:abstractNumId w:val="0"/>
  </w:num>
  <w:num w:numId="2" w16cid:durableId="2408725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20A9"/>
    <w:rsid w:val="0004010A"/>
    <w:rsid w:val="0008567A"/>
    <w:rsid w:val="001820A9"/>
    <w:rsid w:val="001A6C1C"/>
    <w:rsid w:val="006B774B"/>
    <w:rsid w:val="0070611D"/>
    <w:rsid w:val="008E1683"/>
    <w:rsid w:val="00B652DF"/>
    <w:rsid w:val="00BB1424"/>
    <w:rsid w:val="00BC53BC"/>
    <w:rsid w:val="00EE5FE1"/>
    <w:rsid w:val="00F33C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E5F64"/>
  <w15:chartTrackingRefBased/>
  <w15:docId w15:val="{5FE16891-B09E-4909-BDE4-447DBF120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820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820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20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20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20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20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20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20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20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20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20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20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20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20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20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20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20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20A9"/>
    <w:rPr>
      <w:rFonts w:eastAsiaTheme="majorEastAsia" w:cstheme="majorBidi"/>
      <w:color w:val="272727" w:themeColor="text1" w:themeTint="D8"/>
    </w:rPr>
  </w:style>
  <w:style w:type="paragraph" w:styleId="Title">
    <w:name w:val="Title"/>
    <w:basedOn w:val="Normal"/>
    <w:next w:val="Normal"/>
    <w:link w:val="TitleChar"/>
    <w:uiPriority w:val="10"/>
    <w:qFormat/>
    <w:rsid w:val="001820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20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20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20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20A9"/>
    <w:pPr>
      <w:spacing w:before="160"/>
      <w:jc w:val="center"/>
    </w:pPr>
    <w:rPr>
      <w:i/>
      <w:iCs/>
      <w:color w:val="404040" w:themeColor="text1" w:themeTint="BF"/>
    </w:rPr>
  </w:style>
  <w:style w:type="character" w:customStyle="1" w:styleId="QuoteChar">
    <w:name w:val="Quote Char"/>
    <w:basedOn w:val="DefaultParagraphFont"/>
    <w:link w:val="Quote"/>
    <w:uiPriority w:val="29"/>
    <w:rsid w:val="001820A9"/>
    <w:rPr>
      <w:i/>
      <w:iCs/>
      <w:color w:val="404040" w:themeColor="text1" w:themeTint="BF"/>
    </w:rPr>
  </w:style>
  <w:style w:type="paragraph" w:styleId="ListParagraph">
    <w:name w:val="List Paragraph"/>
    <w:basedOn w:val="Normal"/>
    <w:uiPriority w:val="34"/>
    <w:qFormat/>
    <w:rsid w:val="001820A9"/>
    <w:pPr>
      <w:ind w:left="720"/>
      <w:contextualSpacing/>
    </w:pPr>
  </w:style>
  <w:style w:type="character" w:styleId="IntenseEmphasis">
    <w:name w:val="Intense Emphasis"/>
    <w:basedOn w:val="DefaultParagraphFont"/>
    <w:uiPriority w:val="21"/>
    <w:qFormat/>
    <w:rsid w:val="001820A9"/>
    <w:rPr>
      <w:i/>
      <w:iCs/>
      <w:color w:val="0F4761" w:themeColor="accent1" w:themeShade="BF"/>
    </w:rPr>
  </w:style>
  <w:style w:type="paragraph" w:styleId="IntenseQuote">
    <w:name w:val="Intense Quote"/>
    <w:basedOn w:val="Normal"/>
    <w:next w:val="Normal"/>
    <w:link w:val="IntenseQuoteChar"/>
    <w:uiPriority w:val="30"/>
    <w:qFormat/>
    <w:rsid w:val="001820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20A9"/>
    <w:rPr>
      <w:i/>
      <w:iCs/>
      <w:color w:val="0F4761" w:themeColor="accent1" w:themeShade="BF"/>
    </w:rPr>
  </w:style>
  <w:style w:type="character" w:styleId="IntenseReference">
    <w:name w:val="Intense Reference"/>
    <w:basedOn w:val="DefaultParagraphFont"/>
    <w:uiPriority w:val="32"/>
    <w:qFormat/>
    <w:rsid w:val="001820A9"/>
    <w:rPr>
      <w:b/>
      <w:bCs/>
      <w:smallCaps/>
      <w:color w:val="0F4761" w:themeColor="accent1" w:themeShade="BF"/>
      <w:spacing w:val="5"/>
    </w:rPr>
  </w:style>
  <w:style w:type="character" w:styleId="BookTitle">
    <w:name w:val="Book Title"/>
    <w:basedOn w:val="DefaultParagraphFont"/>
    <w:uiPriority w:val="33"/>
    <w:qFormat/>
    <w:rsid w:val="001820A9"/>
    <w:rPr>
      <w:b/>
      <w:bCs/>
      <w:i/>
      <w:iCs/>
      <w:spacing w:val="5"/>
    </w:rPr>
  </w:style>
  <w:style w:type="paragraph" w:styleId="Caption">
    <w:name w:val="caption"/>
    <w:basedOn w:val="Normal"/>
    <w:next w:val="Normal"/>
    <w:uiPriority w:val="35"/>
    <w:semiHidden/>
    <w:unhideWhenUsed/>
    <w:qFormat/>
    <w:rsid w:val="001820A9"/>
    <w:pPr>
      <w:spacing w:after="200" w:line="240" w:lineRule="auto"/>
    </w:pPr>
    <w:rPr>
      <w:i/>
      <w:iCs/>
      <w:color w:val="0E2841" w:themeColor="text2"/>
      <w:sz w:val="18"/>
      <w:szCs w:val="18"/>
    </w:rPr>
  </w:style>
  <w:style w:type="character" w:styleId="Emphasis">
    <w:name w:val="Emphasis"/>
    <w:basedOn w:val="DefaultParagraphFont"/>
    <w:uiPriority w:val="20"/>
    <w:qFormat/>
    <w:rsid w:val="001820A9"/>
    <w:rPr>
      <w:i/>
      <w:iCs/>
    </w:rPr>
  </w:style>
  <w:style w:type="paragraph" w:styleId="NoSpacing">
    <w:name w:val="No Spacing"/>
    <w:uiPriority w:val="1"/>
    <w:qFormat/>
    <w:rsid w:val="001820A9"/>
    <w:pPr>
      <w:spacing w:after="0" w:line="240" w:lineRule="auto"/>
    </w:pPr>
  </w:style>
  <w:style w:type="character" w:styleId="Strong">
    <w:name w:val="Strong"/>
    <w:basedOn w:val="DefaultParagraphFont"/>
    <w:uiPriority w:val="22"/>
    <w:qFormat/>
    <w:rsid w:val="001820A9"/>
    <w:rPr>
      <w:b/>
      <w:bCs/>
    </w:rPr>
  </w:style>
  <w:style w:type="character" w:styleId="SubtleEmphasis">
    <w:name w:val="Subtle Emphasis"/>
    <w:basedOn w:val="DefaultParagraphFont"/>
    <w:uiPriority w:val="19"/>
    <w:qFormat/>
    <w:rsid w:val="001820A9"/>
    <w:rPr>
      <w:i/>
      <w:iCs/>
      <w:color w:val="404040" w:themeColor="text1" w:themeTint="BF"/>
    </w:rPr>
  </w:style>
  <w:style w:type="character" w:styleId="SubtleReference">
    <w:name w:val="Subtle Reference"/>
    <w:basedOn w:val="DefaultParagraphFont"/>
    <w:uiPriority w:val="31"/>
    <w:qFormat/>
    <w:rsid w:val="001820A9"/>
    <w:rPr>
      <w:smallCaps/>
      <w:color w:val="5A5A5A" w:themeColor="text1" w:themeTint="A5"/>
    </w:rPr>
  </w:style>
  <w:style w:type="paragraph" w:styleId="TOCHeading">
    <w:name w:val="TOC Heading"/>
    <w:basedOn w:val="Heading1"/>
    <w:next w:val="Normal"/>
    <w:uiPriority w:val="39"/>
    <w:semiHidden/>
    <w:unhideWhenUsed/>
    <w:qFormat/>
    <w:rsid w:val="001820A9"/>
    <w:pPr>
      <w:spacing w:before="240" w:after="0"/>
      <w:outlineLvl w:val="9"/>
    </w:pPr>
    <w:rPr>
      <w:sz w:val="32"/>
      <w:szCs w:val="32"/>
    </w:rPr>
  </w:style>
  <w:style w:type="paragraph" w:styleId="NormalWeb">
    <w:name w:val="Normal (Web)"/>
    <w:basedOn w:val="Normal"/>
    <w:uiPriority w:val="99"/>
    <w:semiHidden/>
    <w:unhideWhenUsed/>
    <w:rsid w:val="001820A9"/>
    <w:pPr>
      <w:spacing w:before="100" w:beforeAutospacing="1" w:after="100" w:afterAutospacing="1" w:line="240" w:lineRule="auto"/>
    </w:pPr>
    <w:rPr>
      <w:rFonts w:ascii="Times New Roman" w:hAnsi="Times New Roman" w:cs="Times New Roman"/>
    </w:rPr>
  </w:style>
  <w:style w:type="paragraph" w:styleId="Header">
    <w:name w:val="header"/>
    <w:basedOn w:val="Normal"/>
    <w:link w:val="HeaderChar"/>
    <w:uiPriority w:val="99"/>
    <w:unhideWhenUsed/>
    <w:rsid w:val="00EE5F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5FE1"/>
  </w:style>
  <w:style w:type="paragraph" w:styleId="Footer">
    <w:name w:val="footer"/>
    <w:basedOn w:val="Normal"/>
    <w:link w:val="FooterChar"/>
    <w:uiPriority w:val="99"/>
    <w:unhideWhenUsed/>
    <w:rsid w:val="00EE5F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5F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42</TotalTime>
  <Pages>4</Pages>
  <Words>1228</Words>
  <Characters>6367</Characters>
  <Application>Microsoft Office Word</Application>
  <DocSecurity>0</DocSecurity>
  <Lines>115</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WRAP of DC</dc:creator>
  <cp:keywords/>
  <dc:description/>
  <cp:lastModifiedBy>WRAP of DC</cp:lastModifiedBy>
  <cp:revision>3</cp:revision>
  <dcterms:created xsi:type="dcterms:W3CDTF">2026-08-17T19:21:00Z</dcterms:created>
  <dcterms:modified xsi:type="dcterms:W3CDTF">2026-08-17T20:06:00Z</dcterms:modified>
</cp:coreProperties>
</file>