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DC86" w14:textId="77777777" w:rsidR="000A643B" w:rsidRPr="003A0DC1" w:rsidRDefault="00A430EE">
      <w:pPr>
        <w:pStyle w:val="Title"/>
        <w:rPr>
          <w:b/>
          <w:bCs/>
          <w:color w:val="002060"/>
          <w:sz w:val="44"/>
          <w:szCs w:val="44"/>
        </w:rPr>
      </w:pPr>
      <w:r w:rsidRPr="003A0DC1">
        <w:rPr>
          <w:b/>
          <w:bCs/>
          <w:color w:val="002060"/>
          <w:sz w:val="44"/>
          <w:szCs w:val="44"/>
        </w:rPr>
        <w:t xml:space="preserve">How to Implement a </w:t>
      </w:r>
    </w:p>
    <w:p w14:paraId="3BC4BB33" w14:textId="77777777" w:rsidR="000A27EF" w:rsidRPr="003A0DC1" w:rsidRDefault="00A430EE">
      <w:pPr>
        <w:pStyle w:val="Title"/>
        <w:rPr>
          <w:b/>
          <w:bCs/>
          <w:color w:val="C00000"/>
          <w:sz w:val="44"/>
          <w:szCs w:val="44"/>
        </w:rPr>
      </w:pPr>
      <w:r w:rsidRPr="003A0DC1">
        <w:rPr>
          <w:b/>
          <w:bCs/>
          <w:color w:val="C00000"/>
          <w:sz w:val="44"/>
          <w:szCs w:val="44"/>
        </w:rPr>
        <w:t xml:space="preserve">Wellness Recovery Action Plan (WRAP) Program </w:t>
      </w:r>
    </w:p>
    <w:p w14:paraId="1EBC5088" w14:textId="21B32424" w:rsidR="00A430EE" w:rsidRPr="004B1CF1" w:rsidRDefault="00A430EE">
      <w:pPr>
        <w:pStyle w:val="Title"/>
        <w:rPr>
          <w:b/>
          <w:bCs/>
          <w:sz w:val="40"/>
          <w:szCs w:val="40"/>
        </w:rPr>
      </w:pPr>
      <w:r w:rsidRPr="004B1CF1">
        <w:rPr>
          <w:b/>
          <w:bCs/>
          <w:sz w:val="40"/>
          <w:szCs w:val="40"/>
        </w:rPr>
        <w:t>into a</w:t>
      </w:r>
      <w:r w:rsidR="00D87545" w:rsidRPr="004B1CF1">
        <w:rPr>
          <w:b/>
          <w:bCs/>
          <w:sz w:val="40"/>
          <w:szCs w:val="40"/>
        </w:rPr>
        <w:t xml:space="preserve"> </w:t>
      </w:r>
      <w:r w:rsidRPr="004B1CF1">
        <w:rPr>
          <w:b/>
          <w:bCs/>
          <w:color w:val="C00000"/>
          <w:sz w:val="40"/>
          <w:szCs w:val="40"/>
        </w:rPr>
        <w:t>Low-Barrier Shelter Isolation and Quarantine (ISAQ)</w:t>
      </w:r>
    </w:p>
    <w:p w14:paraId="39E7976A" w14:textId="77777777" w:rsidR="00380757" w:rsidRDefault="00380757" w:rsidP="00380757">
      <w:pPr>
        <w:pStyle w:val="NoSpacing"/>
      </w:pPr>
    </w:p>
    <w:p w14:paraId="18D35822" w14:textId="52C064CB" w:rsidR="00A430EE" w:rsidRDefault="00A430EE" w:rsidP="00DA340F">
      <w:pPr>
        <w:jc w:val="both"/>
      </w:pPr>
      <w:r>
        <w:t xml:space="preserve">This document provides a practical framework for introducing a Wellness Recovery Action Plan (WRAP) program into a low-barrier shelter Isolation and Quarantine (ISAQ) environment. The goal is to support guests in identifying daily wellness tools, early warning signs, preferred </w:t>
      </w:r>
      <w:proofErr w:type="gramStart"/>
      <w:r>
        <w:t>supports</w:t>
      </w:r>
      <w:proofErr w:type="gramEnd"/>
      <w:r>
        <w:t>, and individualized coping strategies while preserving the core principles of low-barrier, trauma-informed, person-centered care. WRAP is a voluntary, strengths-based approach that was developed by peers and is most strongly supported when delivered through the facilitated peer group model. In a shelter ISAQ setting, WRAP can complement clinical, behavioral health, and case management services by helping guests increase self-direction, reduce distress, and prepare for transitions out of isolation or quarantine.</w:t>
      </w:r>
    </w:p>
    <w:p w14:paraId="4D70FB7F" w14:textId="77777777" w:rsidR="00A430EE" w:rsidRPr="005E3716" w:rsidRDefault="00A430EE">
      <w:pPr>
        <w:pStyle w:val="Heading1"/>
        <w:rPr>
          <w:rFonts w:asciiTheme="minorHAnsi" w:hAnsiTheme="minorHAnsi" w:cstheme="minorBidi"/>
          <w:b/>
          <w:bCs/>
          <w:color w:val="C00000"/>
        </w:rPr>
      </w:pPr>
      <w:r w:rsidRPr="005E3716">
        <w:rPr>
          <w:rFonts w:asciiTheme="minorHAnsi" w:hAnsiTheme="minorHAnsi" w:cstheme="minorBidi"/>
          <w:b/>
          <w:bCs/>
          <w:color w:val="C00000"/>
          <w:highlight w:val="yellow"/>
        </w:rPr>
        <w:t>Guiding Principles</w:t>
      </w:r>
    </w:p>
    <w:p w14:paraId="565AFB62" w14:textId="77777777" w:rsidR="00A430EE" w:rsidRDefault="00A430EE" w:rsidP="00A430EE">
      <w:pPr>
        <w:pStyle w:val="ListParagraph"/>
        <w:numPr>
          <w:ilvl w:val="0"/>
          <w:numId w:val="1"/>
        </w:numPr>
      </w:pPr>
      <w:r>
        <w:t>Keep participation voluntary. Guests should choose whether to participate, what to include in their plans, and whether to share their plans with staff or others.</w:t>
      </w:r>
    </w:p>
    <w:p w14:paraId="7B6AC314" w14:textId="77777777" w:rsidR="00A430EE" w:rsidRDefault="00A430EE" w:rsidP="00A430EE">
      <w:pPr>
        <w:pStyle w:val="ListParagraph"/>
        <w:numPr>
          <w:ilvl w:val="0"/>
          <w:numId w:val="1"/>
        </w:numPr>
      </w:pPr>
      <w:r>
        <w:t>Use a peer-centered approach whenever possible. WRAP was designed as a facilitated peer model and should not be reframed as a compliance requirement.</w:t>
      </w:r>
    </w:p>
    <w:p w14:paraId="49CAC65C" w14:textId="77777777" w:rsidR="00A430EE" w:rsidRDefault="00A430EE" w:rsidP="00A430EE">
      <w:pPr>
        <w:pStyle w:val="ListParagraph"/>
        <w:numPr>
          <w:ilvl w:val="0"/>
          <w:numId w:val="1"/>
        </w:numPr>
      </w:pPr>
      <w:r>
        <w:t>Align with low-barrier operations. The program should not introduce new barriers such as mandatory attendance, lengthy eligibility screening, or documentation requirements that discourage participation.</w:t>
      </w:r>
    </w:p>
    <w:p w14:paraId="03288713" w14:textId="77777777" w:rsidR="00A430EE" w:rsidRDefault="00A430EE" w:rsidP="00A430EE">
      <w:pPr>
        <w:pStyle w:val="ListParagraph"/>
        <w:numPr>
          <w:ilvl w:val="0"/>
          <w:numId w:val="1"/>
        </w:numPr>
      </w:pPr>
      <w:r>
        <w:t>Embed trauma-informed and culturally responsive practices. Staff should emphasize safety, choice, collaboration, trustworthiness, and empowerment.</w:t>
      </w:r>
    </w:p>
    <w:p w14:paraId="44D29A9A" w14:textId="77777777" w:rsidR="00A430EE" w:rsidRDefault="00A430EE" w:rsidP="00A430EE">
      <w:pPr>
        <w:pStyle w:val="ListParagraph"/>
        <w:numPr>
          <w:ilvl w:val="0"/>
          <w:numId w:val="1"/>
        </w:numPr>
      </w:pPr>
      <w:r>
        <w:t>Coordinate with shelter health and discharge planning. WRAP should support wellness during the ISAQ stay and help guests prepare for next steps after isolation or quarantine ends.</w:t>
      </w:r>
    </w:p>
    <w:p w14:paraId="278590A8" w14:textId="77777777" w:rsidR="00A430EE" w:rsidRPr="00ED4B80" w:rsidRDefault="00A430EE">
      <w:pPr>
        <w:pStyle w:val="Heading1"/>
        <w:rPr>
          <w:rFonts w:asciiTheme="minorHAnsi" w:hAnsiTheme="minorHAnsi" w:cstheme="minorBidi"/>
          <w:b/>
          <w:bCs/>
          <w:color w:val="C00000"/>
        </w:rPr>
      </w:pPr>
      <w:r w:rsidRPr="00ED4B80">
        <w:rPr>
          <w:rFonts w:asciiTheme="minorHAnsi" w:hAnsiTheme="minorHAnsi" w:cstheme="minorBidi"/>
          <w:b/>
          <w:bCs/>
          <w:color w:val="C00000"/>
          <w:highlight w:val="yellow"/>
        </w:rPr>
        <w:t>Implementation Framework</w:t>
      </w:r>
    </w:p>
    <w:p w14:paraId="61379E65" w14:textId="77777777" w:rsidR="00A430EE" w:rsidRDefault="00A430EE">
      <w:pPr>
        <w:pStyle w:val="Heading2"/>
        <w:rPr>
          <w:rFonts w:asciiTheme="minorHAnsi" w:hAnsiTheme="minorHAnsi" w:cstheme="minorBidi"/>
        </w:rPr>
      </w:pPr>
      <w:r>
        <w:rPr>
          <w:rFonts w:asciiTheme="minorHAnsi" w:hAnsiTheme="minorHAnsi" w:cstheme="minorBidi"/>
        </w:rPr>
        <w:t>1. Assess Program Readiness and Define the Model</w:t>
      </w:r>
    </w:p>
    <w:p w14:paraId="74AB0827" w14:textId="77777777" w:rsidR="00A430EE" w:rsidRDefault="00A430EE" w:rsidP="00C825AA">
      <w:pPr>
        <w:jc w:val="both"/>
      </w:pPr>
      <w:r>
        <w:t xml:space="preserve">Begin by identifying how WRAP will fit within the ISAQ program. Clarify whether the shelter will offer one-to-one orientation to WRAP, short peer-led groups, or referrals to a full WRAP </w:t>
      </w:r>
      <w:r>
        <w:lastRenderedPageBreak/>
        <w:t>series in the community after discharge. Because the strongest evidence supports the facilitated peer group model, programs should avoid presenting abbreviated shelter-based activities as a substitute for full WRAP; instead, position them as engagement, orientation, and bridge supports unless certified peer facilitators and the full group structure are available. Define realistic goals such as improving guest engagement, supporting emotional regulation, strengthening discharge planning, and increasing connection to ongoing behavioral health or peer services.</w:t>
      </w:r>
    </w:p>
    <w:p w14:paraId="453E35BC" w14:textId="77777777" w:rsidR="00A430EE" w:rsidRDefault="00A430EE">
      <w:pPr>
        <w:pStyle w:val="Heading2"/>
        <w:rPr>
          <w:rFonts w:asciiTheme="minorHAnsi" w:hAnsiTheme="minorHAnsi" w:cstheme="minorBidi"/>
        </w:rPr>
      </w:pPr>
      <w:r>
        <w:rPr>
          <w:rFonts w:asciiTheme="minorHAnsi" w:hAnsiTheme="minorHAnsi" w:cstheme="minorBidi"/>
        </w:rPr>
        <w:t>2. Build Staffing, Peer Roles, and Partnerships</w:t>
      </w:r>
    </w:p>
    <w:p w14:paraId="087CE7B4" w14:textId="77777777" w:rsidR="00A430EE" w:rsidRDefault="00A430EE" w:rsidP="00F938FE">
      <w:pPr>
        <w:jc w:val="both"/>
      </w:pPr>
      <w:r>
        <w:t>Identify who will lead implementation and who will deliver services. The preferred model is to involve trained peer support staff, especially certified WRAP facilitators when available. Clinical staff, case managers, and shelter staff can reinforce the language of choice and wellness, but they should not require guests to complete or disclose plans. Build partnerships with behavioral health providers, health care for the homeless teams, and community peer organizations so guests can continue WRAP work after leaving ISAQ. Collaboration between shelters, health centers, and local public health partners can improve continuity of care and discharge coordination.</w:t>
      </w:r>
    </w:p>
    <w:p w14:paraId="33D677AB" w14:textId="77777777" w:rsidR="00A430EE" w:rsidRDefault="00A430EE">
      <w:pPr>
        <w:pStyle w:val="Heading2"/>
        <w:rPr>
          <w:rFonts w:asciiTheme="minorHAnsi" w:hAnsiTheme="minorHAnsi" w:cstheme="minorBidi"/>
        </w:rPr>
      </w:pPr>
      <w:r>
        <w:rPr>
          <w:rFonts w:asciiTheme="minorHAnsi" w:hAnsiTheme="minorHAnsi" w:cstheme="minorBidi"/>
        </w:rPr>
        <w:t>3. Integrate WRAP into the ISAQ Guest Workflow</w:t>
      </w:r>
    </w:p>
    <w:p w14:paraId="11C35FA1" w14:textId="77777777" w:rsidR="00A430EE" w:rsidRDefault="00A430EE" w:rsidP="00ED4B80">
      <w:pPr>
        <w:jc w:val="both"/>
      </w:pPr>
      <w:r>
        <w:t>Offer WRAP at multiple points: during intake or orientation, during the daily routine, when a guest is experiencing stress or uncertainty, and as part of transition planning. In an ISAQ setting, guests may be coping with illness, confinement, disrupted routines, grief, or heightened mental health and substance use challenges. Staff can introduce WRAP as an optional tool that helps guests identify what keeps them well, what signs tell them they may need more support, and what responses are most helpful to them. Provide simple, accessible materials and brief check-ins for guests whose energy, literacy, language, or health status makes longer sessions difficult.</w:t>
      </w:r>
    </w:p>
    <w:p w14:paraId="644F75E0" w14:textId="77777777" w:rsidR="00A430EE" w:rsidRDefault="00A430EE">
      <w:pPr>
        <w:pStyle w:val="Heading2"/>
        <w:rPr>
          <w:rFonts w:asciiTheme="minorHAnsi" w:hAnsiTheme="minorHAnsi" w:cstheme="minorBidi"/>
        </w:rPr>
      </w:pPr>
      <w:r>
        <w:rPr>
          <w:rFonts w:asciiTheme="minorHAnsi" w:hAnsiTheme="minorHAnsi" w:cstheme="minorBidi"/>
        </w:rPr>
        <w:t>4. Train Staff in WRAP-Informed, Low-Barrier Practice</w:t>
      </w:r>
    </w:p>
    <w:p w14:paraId="00CBB836" w14:textId="77777777" w:rsidR="00A430EE" w:rsidRDefault="00A430EE" w:rsidP="00AE6805">
      <w:pPr>
        <w:jc w:val="both"/>
      </w:pPr>
      <w:r>
        <w:t xml:space="preserve">All staff should be trained in the boundaries of WRAP, especially its voluntary nature, peer roots, and emphasis on self-determination. Shelter teams should also receive training in trauma-informed care, de-escalation, motivational engagement, harm reduction, overdose response, and infection-control workflows relevant to homeless service sites. Training should help staff distinguish supportive invitations from coercive practices. For example, staff may ask whether a guest would like help identifying wellness tools or calming </w:t>
      </w:r>
      <w:proofErr w:type="gramStart"/>
      <w:r>
        <w:t>strategies, but</w:t>
      </w:r>
      <w:proofErr w:type="gramEnd"/>
      <w:r>
        <w:t xml:space="preserve"> should not require guests to complete a plan </w:t>
      </w:r>
      <w:proofErr w:type="gramStart"/>
      <w:r>
        <w:t>in order to</w:t>
      </w:r>
      <w:proofErr w:type="gramEnd"/>
      <w:r>
        <w:t xml:space="preserve"> access services or be viewed as “compliant.”</w:t>
      </w:r>
    </w:p>
    <w:p w14:paraId="765880CA" w14:textId="77777777" w:rsidR="00A430EE" w:rsidRDefault="00A430EE">
      <w:pPr>
        <w:pStyle w:val="Heading2"/>
        <w:rPr>
          <w:rFonts w:asciiTheme="minorHAnsi" w:hAnsiTheme="minorHAnsi" w:cstheme="minorBidi"/>
        </w:rPr>
      </w:pPr>
      <w:r>
        <w:rPr>
          <w:rFonts w:asciiTheme="minorHAnsi" w:hAnsiTheme="minorHAnsi" w:cstheme="minorBidi"/>
        </w:rPr>
        <w:lastRenderedPageBreak/>
        <w:t>5. Protect Privacy, Choice, and Documentation Boundaries</w:t>
      </w:r>
    </w:p>
    <w:p w14:paraId="6DFDDEEB" w14:textId="77777777" w:rsidR="00A430EE" w:rsidRDefault="00A430EE" w:rsidP="00AE6805">
      <w:pPr>
        <w:jc w:val="both"/>
      </w:pPr>
      <w:r>
        <w:t xml:space="preserve">Develop clear documentation protocols. Staff may document that WRAP was offered, whether the guest accepted support, and any immediate operational needs or referrals. However, the guest’s personal WRAP content should remain under the guest’s control unless they explicitly choose to share parts of it. If guests want certain preferences </w:t>
      </w:r>
      <w:proofErr w:type="gramStart"/>
      <w:r>
        <w:t>communicated—</w:t>
      </w:r>
      <w:proofErr w:type="gramEnd"/>
      <w:r>
        <w:t xml:space="preserve">for example, preferred calming supports, contact preferences, or early warning </w:t>
      </w:r>
      <w:proofErr w:type="gramStart"/>
      <w:r>
        <w:t>signs—</w:t>
      </w:r>
      <w:proofErr w:type="gramEnd"/>
      <w:r>
        <w:t>they should decide what is shared, with whom, and for what purpose. These boundaries are especially important in low-barrier settings where trust and autonomy directly affect engagement.</w:t>
      </w:r>
    </w:p>
    <w:p w14:paraId="6199701B" w14:textId="77777777" w:rsidR="00A430EE" w:rsidRDefault="00A430EE">
      <w:pPr>
        <w:pStyle w:val="Heading2"/>
        <w:rPr>
          <w:rFonts w:asciiTheme="minorHAnsi" w:hAnsiTheme="minorHAnsi" w:cstheme="minorBidi"/>
        </w:rPr>
      </w:pPr>
      <w:r>
        <w:rPr>
          <w:rFonts w:asciiTheme="minorHAnsi" w:hAnsiTheme="minorHAnsi" w:cstheme="minorBidi"/>
        </w:rPr>
        <w:t>6. Connect WRAP to Safety Planning and Crisis Response</w:t>
      </w:r>
    </w:p>
    <w:p w14:paraId="2C99D652" w14:textId="77777777" w:rsidR="00A430EE" w:rsidRDefault="00A430EE" w:rsidP="00AE6805">
      <w:pPr>
        <w:jc w:val="both"/>
      </w:pPr>
      <w:r>
        <w:t>WRAP can help staff and guests anticipate what support is most helpful before distress escalates, but it should not replace clinical assessment, overdose response protocols, suicide risk procedures, or public health and medical workflows. Programs should map how WRAP-informed support connects to on-site clinical staff, crisis teams, emergency medical services, and overdose prevention resources such as naloxone. In low-barrier shelters, safety planning should be nonpunitive and focused on preserving engagement whenever possible.</w:t>
      </w:r>
    </w:p>
    <w:p w14:paraId="3FC2ABEF" w14:textId="77777777" w:rsidR="00A430EE" w:rsidRDefault="00A430EE">
      <w:pPr>
        <w:pStyle w:val="Heading1"/>
        <w:rPr>
          <w:rFonts w:asciiTheme="minorHAnsi" w:hAnsiTheme="minorHAnsi" w:cstheme="minorBidi"/>
        </w:rPr>
      </w:pPr>
      <w:r>
        <w:rPr>
          <w:rFonts w:asciiTheme="minorHAnsi" w:hAnsiTheme="minorHAnsi" w:cstheme="minorBidi"/>
        </w:rPr>
        <w:t>Program Launch Checklist</w:t>
      </w:r>
    </w:p>
    <w:p w14:paraId="01C8F065" w14:textId="77777777" w:rsidR="00A430EE" w:rsidRDefault="00A430EE" w:rsidP="00A430EE">
      <w:pPr>
        <w:pStyle w:val="ListParagraph"/>
        <w:numPr>
          <w:ilvl w:val="0"/>
          <w:numId w:val="2"/>
        </w:numPr>
      </w:pPr>
      <w:r>
        <w:t>Identify an implementation lead and define program goals.</w:t>
      </w:r>
    </w:p>
    <w:p w14:paraId="14BAFB88" w14:textId="77777777" w:rsidR="00A430EE" w:rsidRDefault="00A430EE" w:rsidP="00A430EE">
      <w:pPr>
        <w:pStyle w:val="ListParagraph"/>
        <w:numPr>
          <w:ilvl w:val="0"/>
          <w:numId w:val="2"/>
        </w:numPr>
      </w:pPr>
      <w:r>
        <w:t>Determine whether the program will offer WRAP orientation, peer-led groups, or referral pathways to full WRAP in the community.</w:t>
      </w:r>
    </w:p>
    <w:p w14:paraId="645043A8" w14:textId="77777777" w:rsidR="00A430EE" w:rsidRDefault="00A430EE" w:rsidP="00A430EE">
      <w:pPr>
        <w:pStyle w:val="ListParagraph"/>
        <w:numPr>
          <w:ilvl w:val="0"/>
          <w:numId w:val="2"/>
        </w:numPr>
      </w:pPr>
      <w:r>
        <w:t>Secure peer support capacity and community partnerships.</w:t>
      </w:r>
    </w:p>
    <w:p w14:paraId="76407E29" w14:textId="77777777" w:rsidR="00A430EE" w:rsidRDefault="00A430EE" w:rsidP="00A430EE">
      <w:pPr>
        <w:pStyle w:val="ListParagraph"/>
        <w:numPr>
          <w:ilvl w:val="0"/>
          <w:numId w:val="2"/>
        </w:numPr>
      </w:pPr>
      <w:r>
        <w:t>Create simple guest-facing materials and scripts that explain WRAP as voluntary.</w:t>
      </w:r>
    </w:p>
    <w:p w14:paraId="2334EDF2" w14:textId="77777777" w:rsidR="00A430EE" w:rsidRDefault="00A430EE" w:rsidP="00A430EE">
      <w:pPr>
        <w:pStyle w:val="ListParagraph"/>
        <w:numPr>
          <w:ilvl w:val="0"/>
          <w:numId w:val="2"/>
        </w:numPr>
      </w:pPr>
      <w:r>
        <w:t>Train staff in trauma-informed, low-barrier, harm reduction, and crisis response practices.</w:t>
      </w:r>
    </w:p>
    <w:p w14:paraId="40992AEA" w14:textId="77777777" w:rsidR="00A430EE" w:rsidRDefault="00A430EE" w:rsidP="00A430EE">
      <w:pPr>
        <w:pStyle w:val="ListParagraph"/>
        <w:numPr>
          <w:ilvl w:val="0"/>
          <w:numId w:val="2"/>
        </w:numPr>
      </w:pPr>
      <w:r>
        <w:t>Set documentation and privacy rules that protect guest choice.</w:t>
      </w:r>
    </w:p>
    <w:p w14:paraId="4F103038" w14:textId="77777777" w:rsidR="00A430EE" w:rsidRDefault="00A430EE" w:rsidP="00A430EE">
      <w:pPr>
        <w:pStyle w:val="ListParagraph"/>
        <w:numPr>
          <w:ilvl w:val="0"/>
          <w:numId w:val="2"/>
        </w:numPr>
      </w:pPr>
      <w:r>
        <w:t>Establish workflows for referral, follow-up, and discharge planning.</w:t>
      </w:r>
    </w:p>
    <w:p w14:paraId="3B16ACAF" w14:textId="77777777" w:rsidR="00A430EE" w:rsidRDefault="00A430EE" w:rsidP="00A430EE">
      <w:pPr>
        <w:pStyle w:val="ListParagraph"/>
        <w:numPr>
          <w:ilvl w:val="0"/>
          <w:numId w:val="2"/>
        </w:numPr>
      </w:pPr>
      <w:r>
        <w:t>Review space, scheduling, language access, and infection-control considerations.</w:t>
      </w:r>
    </w:p>
    <w:p w14:paraId="10DFF9AD" w14:textId="77777777" w:rsidR="00AE6805" w:rsidRDefault="00AE6805">
      <w:pPr>
        <w:rPr>
          <w:rFonts w:eastAsiaTheme="majorEastAsia"/>
          <w:color w:val="0F4761" w:themeColor="accent1" w:themeShade="BF"/>
          <w:sz w:val="40"/>
          <w:szCs w:val="40"/>
        </w:rPr>
      </w:pPr>
      <w:r>
        <w:br w:type="page"/>
      </w:r>
    </w:p>
    <w:p w14:paraId="70322133" w14:textId="5A949333" w:rsidR="00A430EE" w:rsidRDefault="00A430EE">
      <w:pPr>
        <w:pStyle w:val="Heading1"/>
        <w:rPr>
          <w:rFonts w:asciiTheme="minorHAnsi" w:hAnsiTheme="minorHAnsi" w:cstheme="minorBidi"/>
        </w:rPr>
      </w:pPr>
      <w:r>
        <w:rPr>
          <w:rFonts w:asciiTheme="minorHAnsi" w:hAnsiTheme="minorHAnsi" w:cstheme="minorBidi"/>
        </w:rPr>
        <w:lastRenderedPageBreak/>
        <w:t>Evaluation and Quality Improvement</w:t>
      </w:r>
    </w:p>
    <w:p w14:paraId="06662401" w14:textId="77777777" w:rsidR="00A430EE" w:rsidRDefault="00A430EE" w:rsidP="00AE6805">
      <w:pPr>
        <w:jc w:val="both"/>
      </w:pPr>
      <w:r>
        <w:t xml:space="preserve">Use a small set of practical measures to assess whether the WRAP initiative is improving support without increasing barriers. Suggested indicators include the number of guests offered WRAP, the number who voluntarily participate, guest-reported usefulness, referrals completed after discharge, staff confidence in using WRAP-informed language, and any operational issues related to privacy or workflow. Programs should also gather feedback from people with lived experience and adjust the model over </w:t>
      </w:r>
      <w:proofErr w:type="gramStart"/>
      <w:r>
        <w:t>time</w:t>
      </w:r>
      <w:proofErr w:type="gramEnd"/>
      <w:r>
        <w:t xml:space="preserve"> so it remains aligned with low-barrier principles and the realities of the ISAQ environment.</w:t>
      </w:r>
    </w:p>
    <w:p w14:paraId="29C6DCDD" w14:textId="77777777" w:rsidR="00A430EE" w:rsidRDefault="00A430EE">
      <w:pPr>
        <w:pStyle w:val="Heading1"/>
        <w:rPr>
          <w:rFonts w:asciiTheme="minorHAnsi" w:hAnsiTheme="minorHAnsi" w:cstheme="minorBidi"/>
        </w:rPr>
      </w:pPr>
      <w:r>
        <w:rPr>
          <w:rFonts w:asciiTheme="minorHAnsi" w:hAnsiTheme="minorHAnsi" w:cstheme="minorBidi"/>
        </w:rPr>
        <w:t>Conclusion</w:t>
      </w:r>
    </w:p>
    <w:p w14:paraId="3D13C289" w14:textId="77777777" w:rsidR="00A430EE" w:rsidRDefault="00A430EE" w:rsidP="00D00A90">
      <w:pPr>
        <w:jc w:val="both"/>
      </w:pPr>
      <w:r>
        <w:t>A WRAP program can be a valuable addition to a low-barrier shelter ISAQ model when it is implemented as a voluntary, peer-centered, trauma-informed support rather than a compliance tool. The most effective approach is to preserve fidelity to WRAP’s peer foundations, adapt delivery to the realities of shelter isolation and quarantine, and connect guests to ongoing peer and behavioral health supports after discharge. With thoughtful staffing, privacy protections, practical workflows, and strong partnerships, shelters can use WRAP-informed practices to strengthen wellness, choice, and continuity of care.</w:t>
      </w:r>
    </w:p>
    <w:p w14:paraId="25D3D020" w14:textId="77777777" w:rsidR="00A430EE" w:rsidRDefault="00A430EE"/>
    <w:sectPr w:rsidR="00A430EE" w:rsidSect="00A430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FB8C" w14:textId="77777777" w:rsidR="0083652C" w:rsidRDefault="0083652C" w:rsidP="00C60C9F">
      <w:pPr>
        <w:spacing w:after="0" w:line="240" w:lineRule="auto"/>
      </w:pPr>
      <w:r>
        <w:separator/>
      </w:r>
    </w:p>
  </w:endnote>
  <w:endnote w:type="continuationSeparator" w:id="0">
    <w:p w14:paraId="299E4BAE" w14:textId="77777777" w:rsidR="0083652C" w:rsidRDefault="0083652C" w:rsidP="00C6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8A0B" w14:textId="77777777" w:rsidR="0083652C" w:rsidRDefault="0083652C" w:rsidP="00C60C9F">
      <w:pPr>
        <w:spacing w:after="0" w:line="240" w:lineRule="auto"/>
      </w:pPr>
      <w:r>
        <w:separator/>
      </w:r>
    </w:p>
  </w:footnote>
  <w:footnote w:type="continuationSeparator" w:id="0">
    <w:p w14:paraId="365A8389" w14:textId="77777777" w:rsidR="0083652C" w:rsidRDefault="0083652C" w:rsidP="00C6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35715"/>
      <w:docPartObj>
        <w:docPartGallery w:val="Page Numbers (Top of Page)"/>
        <w:docPartUnique/>
      </w:docPartObj>
    </w:sdtPr>
    <w:sdtEndPr>
      <w:rPr>
        <w:noProof/>
      </w:rPr>
    </w:sdtEndPr>
    <w:sdtContent>
      <w:p w14:paraId="72F4DBE9" w14:textId="081FB31D" w:rsidR="00C60C9F" w:rsidRDefault="00C60C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0AF9C3" w14:textId="77777777" w:rsidR="00C60C9F" w:rsidRDefault="00C6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500"/>
    <w:multiLevelType w:val="multilevel"/>
    <w:tmpl w:val="EF34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43A94"/>
    <w:multiLevelType w:val="multilevel"/>
    <w:tmpl w:val="FAA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884641">
    <w:abstractNumId w:val="1"/>
  </w:num>
  <w:num w:numId="2" w16cid:durableId="210294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E"/>
    <w:rsid w:val="000A27EF"/>
    <w:rsid w:val="000A643B"/>
    <w:rsid w:val="001A14AC"/>
    <w:rsid w:val="00287221"/>
    <w:rsid w:val="00380757"/>
    <w:rsid w:val="003A0DC1"/>
    <w:rsid w:val="00492B2A"/>
    <w:rsid w:val="004B1CF1"/>
    <w:rsid w:val="005E3716"/>
    <w:rsid w:val="00617691"/>
    <w:rsid w:val="00752CBF"/>
    <w:rsid w:val="0083652C"/>
    <w:rsid w:val="00A430EE"/>
    <w:rsid w:val="00A75847"/>
    <w:rsid w:val="00AE6805"/>
    <w:rsid w:val="00C60C9F"/>
    <w:rsid w:val="00C825AA"/>
    <w:rsid w:val="00D00A90"/>
    <w:rsid w:val="00D87545"/>
    <w:rsid w:val="00DA340F"/>
    <w:rsid w:val="00ED4B80"/>
    <w:rsid w:val="00F9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14C1"/>
  <w15:chartTrackingRefBased/>
  <w15:docId w15:val="{01998C20-BBC5-414B-959A-A943EF1C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EE"/>
    <w:rPr>
      <w:rFonts w:eastAsiaTheme="majorEastAsia" w:cstheme="majorBidi"/>
      <w:color w:val="272727" w:themeColor="text1" w:themeTint="D8"/>
    </w:rPr>
  </w:style>
  <w:style w:type="paragraph" w:styleId="Title">
    <w:name w:val="Title"/>
    <w:basedOn w:val="Normal"/>
    <w:next w:val="Normal"/>
    <w:link w:val="TitleChar"/>
    <w:uiPriority w:val="10"/>
    <w:qFormat/>
    <w:rsid w:val="00A43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EE"/>
    <w:pPr>
      <w:spacing w:before="160"/>
      <w:jc w:val="center"/>
    </w:pPr>
    <w:rPr>
      <w:i/>
      <w:iCs/>
      <w:color w:val="404040" w:themeColor="text1" w:themeTint="BF"/>
    </w:rPr>
  </w:style>
  <w:style w:type="character" w:customStyle="1" w:styleId="QuoteChar">
    <w:name w:val="Quote Char"/>
    <w:basedOn w:val="DefaultParagraphFont"/>
    <w:link w:val="Quote"/>
    <w:uiPriority w:val="29"/>
    <w:rsid w:val="00A430EE"/>
    <w:rPr>
      <w:i/>
      <w:iCs/>
      <w:color w:val="404040" w:themeColor="text1" w:themeTint="BF"/>
    </w:rPr>
  </w:style>
  <w:style w:type="paragraph" w:styleId="ListParagraph">
    <w:name w:val="List Paragraph"/>
    <w:basedOn w:val="Normal"/>
    <w:uiPriority w:val="34"/>
    <w:qFormat/>
    <w:rsid w:val="00A430EE"/>
    <w:pPr>
      <w:ind w:left="720"/>
      <w:contextualSpacing/>
    </w:pPr>
  </w:style>
  <w:style w:type="character" w:styleId="IntenseEmphasis">
    <w:name w:val="Intense Emphasis"/>
    <w:basedOn w:val="DefaultParagraphFont"/>
    <w:uiPriority w:val="21"/>
    <w:qFormat/>
    <w:rsid w:val="00A430EE"/>
    <w:rPr>
      <w:i/>
      <w:iCs/>
      <w:color w:val="0F4761" w:themeColor="accent1" w:themeShade="BF"/>
    </w:rPr>
  </w:style>
  <w:style w:type="paragraph" w:styleId="IntenseQuote">
    <w:name w:val="Intense Quote"/>
    <w:basedOn w:val="Normal"/>
    <w:next w:val="Normal"/>
    <w:link w:val="IntenseQuoteChar"/>
    <w:uiPriority w:val="30"/>
    <w:qFormat/>
    <w:rsid w:val="00A43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EE"/>
    <w:rPr>
      <w:i/>
      <w:iCs/>
      <w:color w:val="0F4761" w:themeColor="accent1" w:themeShade="BF"/>
    </w:rPr>
  </w:style>
  <w:style w:type="character" w:styleId="IntenseReference">
    <w:name w:val="Intense Reference"/>
    <w:basedOn w:val="DefaultParagraphFont"/>
    <w:uiPriority w:val="32"/>
    <w:qFormat/>
    <w:rsid w:val="00A430EE"/>
    <w:rPr>
      <w:b/>
      <w:bCs/>
      <w:smallCaps/>
      <w:color w:val="0F4761" w:themeColor="accent1" w:themeShade="BF"/>
      <w:spacing w:val="5"/>
    </w:rPr>
  </w:style>
  <w:style w:type="paragraph" w:styleId="Header">
    <w:name w:val="header"/>
    <w:basedOn w:val="Normal"/>
    <w:link w:val="HeaderChar"/>
    <w:uiPriority w:val="99"/>
    <w:unhideWhenUsed/>
    <w:rsid w:val="00C6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9F"/>
  </w:style>
  <w:style w:type="paragraph" w:styleId="Footer">
    <w:name w:val="footer"/>
    <w:basedOn w:val="Normal"/>
    <w:link w:val="FooterChar"/>
    <w:uiPriority w:val="99"/>
    <w:unhideWhenUsed/>
    <w:rsid w:val="00C6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9F"/>
  </w:style>
  <w:style w:type="paragraph" w:styleId="NoSpacing">
    <w:name w:val="No Spacing"/>
    <w:uiPriority w:val="1"/>
    <w:qFormat/>
    <w:rsid w:val="00380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723</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19</cp:revision>
  <dcterms:created xsi:type="dcterms:W3CDTF">2026-06-08T22:30:00Z</dcterms:created>
  <dcterms:modified xsi:type="dcterms:W3CDTF">2026-06-09T21:05:00Z</dcterms:modified>
</cp:coreProperties>
</file>