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66DF0" w14:textId="77777777" w:rsidR="00CF3077" w:rsidRDefault="00CF3077" w:rsidP="00CF3077">
      <w:pPr>
        <w:pStyle w:val="Title"/>
      </w:pPr>
      <w:r>
        <w:t>Understanding and Addressing Apprehension in Wellness Recovery Action Plans</w:t>
      </w:r>
    </w:p>
    <w:p w14:paraId="7D765BB4" w14:textId="77777777" w:rsidR="00CF3077" w:rsidRDefault="00CF3077" w:rsidP="00CF3077">
      <w:pPr>
        <w:pStyle w:val="Subtitle"/>
      </w:pPr>
      <w:r>
        <w:t>Strategies for Overcoming Barriers to Effective Wellness Planning</w:t>
      </w:r>
    </w:p>
    <w:p w14:paraId="4737BB8D" w14:textId="77777777" w:rsidR="00CF3077" w:rsidRDefault="00CF3077" w:rsidP="00CF3077">
      <w:pPr>
        <w:pStyle w:val="Heading1"/>
      </w:pPr>
      <w:r>
        <w:t>Introduction</w:t>
      </w:r>
    </w:p>
    <w:p w14:paraId="0030814D" w14:textId="77777777" w:rsidR="00CF3077" w:rsidRDefault="00CF3077" w:rsidP="00CF3077">
      <w:pPr>
        <w:jc w:val="both"/>
      </w:pPr>
      <w:r w:rsidRPr="00CF3077">
        <w:t>Wellness Recovery Action Plans (WRAP) are valuable tools for individuals seeking to manage their mental health and promote overall wellness. Despite their effectiveness, many people experience apprehension when it comes to developing and implementing these plans. Understanding the sources of this apprehension and finding ways to address them is essential for maximizing the benefits of WRAP.</w:t>
      </w:r>
    </w:p>
    <w:p w14:paraId="0112D264" w14:textId="77777777" w:rsidR="00CF3077" w:rsidRDefault="00CF3077" w:rsidP="00CF3077">
      <w:pPr>
        <w:pStyle w:val="Heading2"/>
      </w:pPr>
      <w:r>
        <w:t>What Is Apprehension in the Context of WRAP?</w:t>
      </w:r>
    </w:p>
    <w:p w14:paraId="231E6600" w14:textId="77777777" w:rsidR="00CF3077" w:rsidRDefault="00CF3077" w:rsidP="00CF3077">
      <w:pPr>
        <w:jc w:val="both"/>
      </w:pPr>
      <w:r w:rsidRPr="00CF3077">
        <w:t>Apprehension, in this context, refers to feelings of anxiety, uncertainty, or reluctance that individuals may experience when engaging with their Wellness Recovery Action Plans. This apprehension can manifest at any stage—from initial planning to ongoing use—and may hinder the effectiveness of the WRAP process.</w:t>
      </w:r>
    </w:p>
    <w:p w14:paraId="49007FB7" w14:textId="77777777" w:rsidR="00CF3077" w:rsidRDefault="00CF3077" w:rsidP="00CF3077">
      <w:pPr>
        <w:pStyle w:val="Heading2"/>
      </w:pPr>
      <w:r>
        <w:t>Common Sources of Apprehension</w:t>
      </w:r>
    </w:p>
    <w:p w14:paraId="314535DF" w14:textId="77777777" w:rsidR="00CF3077" w:rsidRDefault="00CF3077" w:rsidP="00CF3077">
      <w:pPr>
        <w:pStyle w:val="ListParagraph"/>
        <w:numPr>
          <w:ilvl w:val="0"/>
          <w:numId w:val="1"/>
        </w:numPr>
      </w:pPr>
      <w:r w:rsidRPr="00CF3077">
        <w:t>Fear of Change: Adopting new routines or strategies can feel overwhelming, especially when previous attempts at wellness management have not been successful.</w:t>
      </w:r>
    </w:p>
    <w:p w14:paraId="39148B1B" w14:textId="77777777" w:rsidR="00CF3077" w:rsidRDefault="00CF3077" w:rsidP="00CF3077">
      <w:pPr>
        <w:pStyle w:val="ListParagraph"/>
        <w:numPr>
          <w:ilvl w:val="0"/>
          <w:numId w:val="1"/>
        </w:numPr>
      </w:pPr>
      <w:r w:rsidRPr="00CF3077">
        <w:t>Stigma and Privacy Concerns: Individuals may worry about being judged or misunderstood by others if they share or discuss their plans.</w:t>
      </w:r>
    </w:p>
    <w:p w14:paraId="212E026C" w14:textId="77777777" w:rsidR="00CF3077" w:rsidRDefault="00CF3077" w:rsidP="00CF3077">
      <w:pPr>
        <w:pStyle w:val="ListParagraph"/>
        <w:numPr>
          <w:ilvl w:val="0"/>
          <w:numId w:val="1"/>
        </w:numPr>
      </w:pPr>
      <w:r w:rsidRPr="00CF3077">
        <w:t>Lack of Confidence: Doubt in one’s ability to follow through with the plan or skepticism about its effectiveness can create hesitation.</w:t>
      </w:r>
    </w:p>
    <w:p w14:paraId="64BEC278" w14:textId="77777777" w:rsidR="00CF3077" w:rsidRDefault="00CF3077" w:rsidP="00CF3077">
      <w:pPr>
        <w:pStyle w:val="ListParagraph"/>
        <w:numPr>
          <w:ilvl w:val="0"/>
          <w:numId w:val="1"/>
        </w:numPr>
      </w:pPr>
      <w:proofErr w:type="gramStart"/>
      <w:r w:rsidRPr="00CF3077">
        <w:t>Unfamiliarity</w:t>
      </w:r>
      <w:proofErr w:type="gramEnd"/>
      <w:r w:rsidRPr="00CF3077">
        <w:t xml:space="preserve"> with the Process: For those new to WRAP, the steps and terminology may seem confusing or intimidating.</w:t>
      </w:r>
    </w:p>
    <w:p w14:paraId="308734D0" w14:textId="77777777" w:rsidR="00CF3077" w:rsidRDefault="00CF3077" w:rsidP="00CF3077">
      <w:pPr>
        <w:pStyle w:val="ListParagraph"/>
        <w:numPr>
          <w:ilvl w:val="0"/>
          <w:numId w:val="1"/>
        </w:numPr>
      </w:pPr>
      <w:r w:rsidRPr="00CF3077">
        <w:t>Emotional Triggers: Reflecting on personal challenges and vulnerabilities during the planning process can surface difficult emotions.</w:t>
      </w:r>
    </w:p>
    <w:p w14:paraId="2E6F3DBF" w14:textId="77777777" w:rsidR="00CF3077" w:rsidRDefault="00CF3077" w:rsidP="00CF3077">
      <w:pPr>
        <w:pStyle w:val="Heading2"/>
      </w:pPr>
      <w:r>
        <w:lastRenderedPageBreak/>
        <w:t>Recognizing Signs of Apprehension</w:t>
      </w:r>
    </w:p>
    <w:p w14:paraId="305FD7B8" w14:textId="77777777" w:rsidR="00CF3077" w:rsidRDefault="00CF3077" w:rsidP="00CF3077">
      <w:pPr>
        <w:jc w:val="both"/>
      </w:pPr>
      <w:r w:rsidRPr="00CF3077">
        <w:t>Signs that someone may be experiencing apprehension in the WRAP process include procrastination, avoidance of planning sessions, minimal engagement, or expressing negative beliefs about the plan’s usefulness. Recognizing these signs early can help in offering appropriate support.</w:t>
      </w:r>
    </w:p>
    <w:p w14:paraId="460AD6AF" w14:textId="77777777" w:rsidR="00CF3077" w:rsidRDefault="00CF3077" w:rsidP="00CF3077">
      <w:pPr>
        <w:pStyle w:val="Heading2"/>
      </w:pPr>
      <w:r>
        <w:t>Strategies for Addressing Apprehension</w:t>
      </w:r>
    </w:p>
    <w:p w14:paraId="36B346CC" w14:textId="77777777" w:rsidR="00CF3077" w:rsidRDefault="00CF3077" w:rsidP="00CF3077">
      <w:pPr>
        <w:pStyle w:val="ListParagraph"/>
        <w:numPr>
          <w:ilvl w:val="0"/>
          <w:numId w:val="2"/>
        </w:numPr>
      </w:pPr>
      <w:r w:rsidRPr="00CF3077">
        <w:t>Provide Education and Support:</w:t>
      </w:r>
    </w:p>
    <w:p w14:paraId="1EEB44C3" w14:textId="77777777" w:rsidR="00CF3077" w:rsidRDefault="00CF3077" w:rsidP="00CF3077">
      <w:pPr>
        <w:pStyle w:val="ListParagraph"/>
        <w:numPr>
          <w:ilvl w:val="0"/>
          <w:numId w:val="2"/>
        </w:numPr>
      </w:pPr>
      <w:r w:rsidRPr="00CF3077">
        <w:t>Offer clear information about the purpose and benefits of WRAP. Peer support groups or workshops can help individuals feel less isolated and more confident.</w:t>
      </w:r>
    </w:p>
    <w:p w14:paraId="5969B1A2" w14:textId="77777777" w:rsidR="00CF3077" w:rsidRDefault="00CF3077" w:rsidP="00CF3077">
      <w:pPr>
        <w:pStyle w:val="ListParagraph"/>
        <w:numPr>
          <w:ilvl w:val="0"/>
          <w:numId w:val="2"/>
        </w:numPr>
      </w:pPr>
      <w:r w:rsidRPr="00CF3077">
        <w:t>Encourage Gradual Participation:</w:t>
      </w:r>
    </w:p>
    <w:p w14:paraId="3CFD922A" w14:textId="77777777" w:rsidR="00CF3077" w:rsidRDefault="00CF3077" w:rsidP="00CF3077">
      <w:pPr>
        <w:pStyle w:val="ListParagraph"/>
        <w:numPr>
          <w:ilvl w:val="0"/>
          <w:numId w:val="2"/>
        </w:numPr>
      </w:pPr>
      <w:r w:rsidRPr="00CF3077">
        <w:t>Allow individuals to engage with the process at their own pace. Breaking the plan into smaller, manageable steps can reduce feelings of overwhelm.</w:t>
      </w:r>
    </w:p>
    <w:p w14:paraId="61E07736" w14:textId="77777777" w:rsidR="00CF3077" w:rsidRDefault="00CF3077" w:rsidP="00CF3077">
      <w:pPr>
        <w:pStyle w:val="ListParagraph"/>
        <w:numPr>
          <w:ilvl w:val="0"/>
          <w:numId w:val="2"/>
        </w:numPr>
      </w:pPr>
      <w:r w:rsidRPr="00CF3077">
        <w:t>Foster a Safe Environment:</w:t>
      </w:r>
    </w:p>
    <w:p w14:paraId="44DA0175" w14:textId="77777777" w:rsidR="00CF3077" w:rsidRDefault="00CF3077" w:rsidP="00CF3077">
      <w:pPr>
        <w:pStyle w:val="ListParagraph"/>
        <w:numPr>
          <w:ilvl w:val="0"/>
          <w:numId w:val="2"/>
        </w:numPr>
      </w:pPr>
      <w:r w:rsidRPr="00CF3077">
        <w:t>Ensure that discussions about WRAP are confidential and judgment-free. Emphasize that sharing is voluntary and that the plan is a personal tool.</w:t>
      </w:r>
    </w:p>
    <w:p w14:paraId="0CDF65D7" w14:textId="77777777" w:rsidR="00CF3077" w:rsidRDefault="00CF3077" w:rsidP="00CF3077">
      <w:pPr>
        <w:pStyle w:val="ListParagraph"/>
        <w:numPr>
          <w:ilvl w:val="0"/>
          <w:numId w:val="2"/>
        </w:numPr>
      </w:pPr>
      <w:r w:rsidRPr="00CF3077">
        <w:t>Normalize Apprehension:</w:t>
      </w:r>
    </w:p>
    <w:p w14:paraId="470F7E56" w14:textId="77777777" w:rsidR="00CF3077" w:rsidRDefault="00CF3077" w:rsidP="00CF3077">
      <w:pPr>
        <w:pStyle w:val="ListParagraph"/>
        <w:numPr>
          <w:ilvl w:val="0"/>
          <w:numId w:val="2"/>
        </w:numPr>
      </w:pPr>
      <w:r w:rsidRPr="00CF3077">
        <w:t>Reassure individuals that feeling uncertain or anxious is a normal part of starting something new. Sharing stories of others who have overcome similar feelings can be empowering.</w:t>
      </w:r>
    </w:p>
    <w:p w14:paraId="29902E5A" w14:textId="77777777" w:rsidR="00CF3077" w:rsidRDefault="00CF3077" w:rsidP="00CF3077">
      <w:pPr>
        <w:pStyle w:val="ListParagraph"/>
        <w:numPr>
          <w:ilvl w:val="0"/>
          <w:numId w:val="2"/>
        </w:numPr>
      </w:pPr>
      <w:proofErr w:type="gramStart"/>
      <w:r w:rsidRPr="00CF3077">
        <w:t>Offer</w:t>
      </w:r>
      <w:proofErr w:type="gramEnd"/>
      <w:r w:rsidRPr="00CF3077">
        <w:t xml:space="preserve"> Ongoing Encouragement:</w:t>
      </w:r>
    </w:p>
    <w:p w14:paraId="1AB41FA3" w14:textId="77777777" w:rsidR="00CF3077" w:rsidRDefault="00CF3077" w:rsidP="00CF3077">
      <w:pPr>
        <w:pStyle w:val="ListParagraph"/>
        <w:numPr>
          <w:ilvl w:val="0"/>
          <w:numId w:val="2"/>
        </w:numPr>
      </w:pPr>
      <w:r w:rsidRPr="00CF3077">
        <w:t>Check in regularly to provide motivation and celebrate progress, no matter how small. Positive reinforcement helps build confidence in the process.</w:t>
      </w:r>
    </w:p>
    <w:p w14:paraId="33BFEEF5" w14:textId="77777777" w:rsidR="00CF3077" w:rsidRDefault="00CF3077" w:rsidP="00CF3077">
      <w:pPr>
        <w:pStyle w:val="Heading2"/>
      </w:pPr>
      <w:r>
        <w:t>Promoting Long-term Engagement</w:t>
      </w:r>
    </w:p>
    <w:p w14:paraId="47B5D10E" w14:textId="77777777" w:rsidR="00CF3077" w:rsidRDefault="00CF3077" w:rsidP="00CF3077">
      <w:pPr>
        <w:jc w:val="both"/>
      </w:pPr>
      <w:r w:rsidRPr="00CF3077">
        <w:t>Overcoming initial apprehension is just the first step. Maintaining engagement with a Wellness Recovery Action Plan requires continuous support, flexibility, and adaptation. Encourage individuals to revisit and revise their plans as their needs and circumstances change. Building a supportive community around wellness planning can help sustain motivation and accountability.</w:t>
      </w:r>
    </w:p>
    <w:p w14:paraId="6B3078DB" w14:textId="77777777" w:rsidR="00CF3077" w:rsidRDefault="00CF3077" w:rsidP="00CF3077">
      <w:pPr>
        <w:pStyle w:val="Heading2"/>
      </w:pPr>
      <w:r>
        <w:t>Conclusion</w:t>
      </w:r>
    </w:p>
    <w:p w14:paraId="6B03DAE9" w14:textId="3FB3AE3F" w:rsidR="00CF3077" w:rsidRPr="00CF3077" w:rsidRDefault="00CF3077" w:rsidP="00CF3077">
      <w:pPr>
        <w:jc w:val="both"/>
      </w:pPr>
      <w:r w:rsidRPr="00CF3077">
        <w:t xml:space="preserve">Apprehension is a natural response when embarking on the journey of wellness recovery planning. By understanding its sources and implementing thoughtful strategies to address </w:t>
      </w:r>
      <w:proofErr w:type="gramStart"/>
      <w:r w:rsidRPr="00CF3077">
        <w:t>it</w:t>
      </w:r>
      <w:proofErr w:type="gramEnd"/>
      <w:r w:rsidRPr="00CF3077">
        <w:t>, individuals and supporters can foster a more positive and effective WRAP experience. Ultimately, overcoming apprehension empowers individuals to take charge of their wellness and recovery in meaningful ways.</w:t>
      </w:r>
    </w:p>
    <w:p w14:paraId="14755D5B" w14:textId="66C9E931" w:rsidR="00CF3077" w:rsidRPr="00CF3077" w:rsidRDefault="00CF3077" w:rsidP="00CF3077"/>
    <w:sectPr w:rsidR="00CF3077" w:rsidRPr="00CF3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652E9"/>
    <w:multiLevelType w:val="hybridMultilevel"/>
    <w:tmpl w:val="E3360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6C129F"/>
    <w:multiLevelType w:val="multilevel"/>
    <w:tmpl w:val="2ACAE52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58809271">
    <w:abstractNumId w:val="0"/>
  </w:num>
  <w:num w:numId="2" w16cid:durableId="1934780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077"/>
    <w:rsid w:val="00CF3077"/>
    <w:rsid w:val="00EE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0AEF"/>
  <w15:chartTrackingRefBased/>
  <w15:docId w15:val="{389E8857-DAC5-4B31-AC59-871E7FED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0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30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0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0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0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0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0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0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0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0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30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0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077"/>
    <w:rPr>
      <w:rFonts w:eastAsiaTheme="majorEastAsia" w:cstheme="majorBidi"/>
      <w:color w:val="272727" w:themeColor="text1" w:themeTint="D8"/>
    </w:rPr>
  </w:style>
  <w:style w:type="paragraph" w:styleId="Title">
    <w:name w:val="Title"/>
    <w:basedOn w:val="Normal"/>
    <w:next w:val="Normal"/>
    <w:link w:val="TitleChar"/>
    <w:uiPriority w:val="10"/>
    <w:qFormat/>
    <w:rsid w:val="00CF3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0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077"/>
    <w:pPr>
      <w:spacing w:before="160"/>
      <w:jc w:val="center"/>
    </w:pPr>
    <w:rPr>
      <w:i/>
      <w:iCs/>
      <w:color w:val="404040" w:themeColor="text1" w:themeTint="BF"/>
    </w:rPr>
  </w:style>
  <w:style w:type="character" w:customStyle="1" w:styleId="QuoteChar">
    <w:name w:val="Quote Char"/>
    <w:basedOn w:val="DefaultParagraphFont"/>
    <w:link w:val="Quote"/>
    <w:uiPriority w:val="29"/>
    <w:rsid w:val="00CF3077"/>
    <w:rPr>
      <w:i/>
      <w:iCs/>
      <w:color w:val="404040" w:themeColor="text1" w:themeTint="BF"/>
    </w:rPr>
  </w:style>
  <w:style w:type="paragraph" w:styleId="ListParagraph">
    <w:name w:val="List Paragraph"/>
    <w:basedOn w:val="Normal"/>
    <w:uiPriority w:val="34"/>
    <w:qFormat/>
    <w:rsid w:val="00CF3077"/>
    <w:pPr>
      <w:ind w:left="720"/>
      <w:contextualSpacing/>
    </w:pPr>
  </w:style>
  <w:style w:type="character" w:styleId="IntenseEmphasis">
    <w:name w:val="Intense Emphasis"/>
    <w:basedOn w:val="DefaultParagraphFont"/>
    <w:uiPriority w:val="21"/>
    <w:qFormat/>
    <w:rsid w:val="00CF3077"/>
    <w:rPr>
      <w:i/>
      <w:iCs/>
      <w:color w:val="0F4761" w:themeColor="accent1" w:themeShade="BF"/>
    </w:rPr>
  </w:style>
  <w:style w:type="paragraph" w:styleId="IntenseQuote">
    <w:name w:val="Intense Quote"/>
    <w:basedOn w:val="Normal"/>
    <w:next w:val="Normal"/>
    <w:link w:val="IntenseQuoteChar"/>
    <w:uiPriority w:val="30"/>
    <w:qFormat/>
    <w:rsid w:val="00CF3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077"/>
    <w:rPr>
      <w:i/>
      <w:iCs/>
      <w:color w:val="0F4761" w:themeColor="accent1" w:themeShade="BF"/>
    </w:rPr>
  </w:style>
  <w:style w:type="character" w:styleId="IntenseReference">
    <w:name w:val="Intense Reference"/>
    <w:basedOn w:val="DefaultParagraphFont"/>
    <w:uiPriority w:val="32"/>
    <w:qFormat/>
    <w:rsid w:val="00CF30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2025-10-24T20:35:00Z</dcterms:created>
  <dcterms:modified xsi:type="dcterms:W3CDTF">2025-10-24T20:42:00Z</dcterms:modified>
</cp:coreProperties>
</file>