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EBC2F" w14:textId="77777777" w:rsidR="008D312D" w:rsidRPr="00CD1F0D" w:rsidRDefault="008D312D" w:rsidP="008D312D">
      <w:pPr>
        <w:pStyle w:val="Title"/>
        <w:rPr>
          <w:b/>
          <w:bCs/>
          <w:color w:val="C00000"/>
        </w:rPr>
      </w:pPr>
      <w:r>
        <w:t xml:space="preserve">Understanding the Wellness Recovery Action Plan Through the </w:t>
      </w:r>
      <w:r w:rsidRPr="00CD1F0D">
        <w:rPr>
          <w:b/>
          <w:bCs/>
          <w:color w:val="C00000"/>
        </w:rPr>
        <w:t>Five Stages of Change</w:t>
      </w:r>
    </w:p>
    <w:p w14:paraId="6EA9EC12" w14:textId="77777777" w:rsidR="008D312D" w:rsidRPr="00CD1F0D" w:rsidRDefault="008D312D" w:rsidP="008D312D">
      <w:pPr>
        <w:pStyle w:val="Subtitle"/>
        <w:rPr>
          <w:b/>
          <w:bCs/>
          <w:color w:val="002060"/>
        </w:rPr>
      </w:pPr>
      <w:r w:rsidRPr="00CD1F0D">
        <w:rPr>
          <w:b/>
          <w:bCs/>
          <w:color w:val="002060"/>
        </w:rPr>
        <w:t>Exploring Personal Recovery Using Prochaska's Model and WRAP</w:t>
      </w:r>
    </w:p>
    <w:p w14:paraId="410BB6E2" w14:textId="77777777" w:rsidR="008D312D" w:rsidRPr="009A215A" w:rsidRDefault="008D312D" w:rsidP="008D312D">
      <w:pPr>
        <w:pStyle w:val="Heading1"/>
        <w:rPr>
          <w:b/>
          <w:bCs/>
        </w:rPr>
      </w:pPr>
      <w:r w:rsidRPr="009A215A">
        <w:rPr>
          <w:b/>
          <w:bCs/>
        </w:rPr>
        <w:t>Introduction</w:t>
      </w:r>
    </w:p>
    <w:p w14:paraId="4480BA2C" w14:textId="77777777" w:rsidR="008D312D" w:rsidRDefault="008D312D" w:rsidP="00CD1F0D">
      <w:pPr>
        <w:jc w:val="both"/>
      </w:pPr>
      <w:r w:rsidRPr="008D312D">
        <w:t>The Wellness Recovery Action Plan (WRAP) is a self-designed system for managing wellness and recovery from mental health challenges. Developed by Mary Ellen Copeland, WRAP empowers individuals to take charge of their recovery journey. To understand how WRAP can be integrated into personal change, it's helpful to examine it through the lens of the Five Stages of Change, also known as the Transtheoretical Model by Prochaska and DiClemente. This model describes the process people go through when making meaningful changes in their lives.</w:t>
      </w:r>
    </w:p>
    <w:p w14:paraId="72E0B03F" w14:textId="77777777" w:rsidR="008D312D" w:rsidRPr="00DC2F48" w:rsidRDefault="008D312D" w:rsidP="008D312D">
      <w:pPr>
        <w:pStyle w:val="Heading1"/>
        <w:rPr>
          <w:b/>
          <w:bCs/>
        </w:rPr>
      </w:pPr>
      <w:r w:rsidRPr="00DC2F48">
        <w:rPr>
          <w:b/>
          <w:bCs/>
        </w:rPr>
        <w:t>The Five Stages of Change Explained</w:t>
      </w:r>
    </w:p>
    <w:p w14:paraId="38487CC7" w14:textId="77777777" w:rsidR="008D312D" w:rsidRDefault="008D312D" w:rsidP="008D312D">
      <w:pPr>
        <w:pStyle w:val="ListParagraph"/>
        <w:numPr>
          <w:ilvl w:val="0"/>
          <w:numId w:val="1"/>
        </w:numPr>
      </w:pPr>
      <w:r w:rsidRPr="008D312D">
        <w:t>Precontemplation: In this stage, individuals may not yet recognize the need for change or are not ready to act. There may be denial, lack of awareness, or resistance to the idea of recovery.</w:t>
      </w:r>
    </w:p>
    <w:p w14:paraId="4666A9FD" w14:textId="77777777" w:rsidR="008D312D" w:rsidRDefault="008D312D" w:rsidP="008D312D">
      <w:pPr>
        <w:pStyle w:val="ListParagraph"/>
        <w:numPr>
          <w:ilvl w:val="0"/>
          <w:numId w:val="1"/>
        </w:numPr>
      </w:pPr>
      <w:r w:rsidRPr="008D312D">
        <w:t>Contemplation: Here, individuals begin to recognize the problem and consider making a change. They weigh the pros and cons and may start seeking information about recovery options such as WRAP.</w:t>
      </w:r>
    </w:p>
    <w:p w14:paraId="3A8BA1F5" w14:textId="77777777" w:rsidR="008D312D" w:rsidRDefault="008D312D" w:rsidP="008D312D">
      <w:pPr>
        <w:pStyle w:val="ListParagraph"/>
        <w:numPr>
          <w:ilvl w:val="0"/>
          <w:numId w:val="1"/>
        </w:numPr>
      </w:pPr>
      <w:r w:rsidRPr="008D312D">
        <w:t xml:space="preserve">Preparation: In preparation, individuals intend to </w:t>
      </w:r>
      <w:proofErr w:type="gramStart"/>
      <w:r w:rsidRPr="008D312D">
        <w:t>take action</w:t>
      </w:r>
      <w:proofErr w:type="gramEnd"/>
      <w:r w:rsidRPr="008D312D">
        <w:t xml:space="preserve"> soon and may start making small changes. They might begin to design their own WRAP, identifying triggers, warning signs, and wellness tools.</w:t>
      </w:r>
    </w:p>
    <w:p w14:paraId="1B968891" w14:textId="77777777" w:rsidR="008D312D" w:rsidRDefault="008D312D" w:rsidP="008D312D">
      <w:pPr>
        <w:pStyle w:val="ListParagraph"/>
        <w:numPr>
          <w:ilvl w:val="0"/>
          <w:numId w:val="1"/>
        </w:numPr>
      </w:pPr>
      <w:r w:rsidRPr="008D312D">
        <w:t xml:space="preserve">Action: Individuals actively implement </w:t>
      </w:r>
      <w:proofErr w:type="gramStart"/>
      <w:r w:rsidRPr="008D312D">
        <w:t>their WRAP</w:t>
      </w:r>
      <w:proofErr w:type="gramEnd"/>
      <w:r w:rsidRPr="008D312D">
        <w:t>, engaging in new coping strategies, following their wellness plan, and seeking support when needed.</w:t>
      </w:r>
    </w:p>
    <w:p w14:paraId="5E135498" w14:textId="77777777" w:rsidR="008D312D" w:rsidRDefault="008D312D" w:rsidP="008D312D">
      <w:pPr>
        <w:pStyle w:val="ListParagraph"/>
        <w:numPr>
          <w:ilvl w:val="0"/>
          <w:numId w:val="1"/>
        </w:numPr>
      </w:pPr>
      <w:r w:rsidRPr="008D312D">
        <w:t>Maintenance: The final stage involves sustaining the changes made, using WRAP regularly to manage wellness, prevent relapse, and continue personal growth.</w:t>
      </w:r>
    </w:p>
    <w:p w14:paraId="20AEE994" w14:textId="77777777" w:rsidR="008D312D" w:rsidRPr="00DC2F48" w:rsidRDefault="008D312D" w:rsidP="008D312D">
      <w:pPr>
        <w:pStyle w:val="Heading1"/>
        <w:rPr>
          <w:b/>
          <w:bCs/>
        </w:rPr>
      </w:pPr>
      <w:r w:rsidRPr="00DC2F48">
        <w:rPr>
          <w:b/>
          <w:bCs/>
        </w:rPr>
        <w:lastRenderedPageBreak/>
        <w:t>Integrating WRAP Into Each Stage of Change</w:t>
      </w:r>
    </w:p>
    <w:p w14:paraId="579E8371" w14:textId="77777777" w:rsidR="008D312D" w:rsidRDefault="008D312D" w:rsidP="008D312D">
      <w:pPr>
        <w:pStyle w:val="Heading2"/>
      </w:pPr>
      <w:r>
        <w:t>Precontemplation: Building Awareness</w:t>
      </w:r>
    </w:p>
    <w:p w14:paraId="09A61064" w14:textId="77777777" w:rsidR="008D312D" w:rsidRDefault="008D312D" w:rsidP="00CD1F0D">
      <w:pPr>
        <w:jc w:val="both"/>
      </w:pPr>
      <w:r w:rsidRPr="008D312D">
        <w:t xml:space="preserve">At this early stage, WRAP can be introduced gently. Supporters and clinicians might share stories of recovery, provide educational materials, and encourage self-reflection. The goal is to </w:t>
      </w:r>
      <w:proofErr w:type="gramStart"/>
      <w:r w:rsidRPr="008D312D">
        <w:t>plant the seed</w:t>
      </w:r>
      <w:proofErr w:type="gramEnd"/>
      <w:r w:rsidRPr="008D312D">
        <w:t xml:space="preserve"> that recovery is possible and that tools like WRAP exist.</w:t>
      </w:r>
    </w:p>
    <w:p w14:paraId="2C32907D" w14:textId="77777777" w:rsidR="008D312D" w:rsidRDefault="008D312D" w:rsidP="008D312D">
      <w:pPr>
        <w:pStyle w:val="Heading2"/>
      </w:pPr>
      <w:r>
        <w:t>Contemplation: Exploring Options</w:t>
      </w:r>
    </w:p>
    <w:p w14:paraId="7B6C12DF" w14:textId="77777777" w:rsidR="008D312D" w:rsidRDefault="008D312D" w:rsidP="00CD1F0D">
      <w:pPr>
        <w:jc w:val="both"/>
      </w:pPr>
      <w:r w:rsidRPr="008D312D">
        <w:t>During contemplation, individuals are more open to learning about WRAP. They may attend workshops, talk to peers who use WRAP, or read about its benefits. This stage is crucial for exploring how WRAP could fit into their lives and addressing any concerns or doubts.</w:t>
      </w:r>
    </w:p>
    <w:p w14:paraId="6EFFFD17" w14:textId="77777777" w:rsidR="008D312D" w:rsidRDefault="008D312D" w:rsidP="008D312D">
      <w:pPr>
        <w:pStyle w:val="Heading2"/>
      </w:pPr>
      <w:r>
        <w:t>Preparation: Planning for Change</w:t>
      </w:r>
    </w:p>
    <w:p w14:paraId="416A4297" w14:textId="77777777" w:rsidR="008D312D" w:rsidRDefault="008D312D" w:rsidP="00CD1F0D">
      <w:pPr>
        <w:jc w:val="both"/>
      </w:pPr>
      <w:r w:rsidRPr="008D312D">
        <w:t>In preparation, individuals actively engage in creating their personal WRAP. This involves identifying triggers, early warning signs, and developing action plans. They might set specific goals, connect with support networks, and gather resources to help them succeed.</w:t>
      </w:r>
    </w:p>
    <w:p w14:paraId="48C3FA11" w14:textId="77777777" w:rsidR="008D312D" w:rsidRDefault="008D312D" w:rsidP="008D312D">
      <w:pPr>
        <w:pStyle w:val="Heading2"/>
      </w:pPr>
      <w:r>
        <w:t>Action: Implementing the Plan</w:t>
      </w:r>
    </w:p>
    <w:p w14:paraId="331B9B78" w14:textId="77777777" w:rsidR="008D312D" w:rsidRDefault="008D312D" w:rsidP="00CD1F0D">
      <w:pPr>
        <w:jc w:val="both"/>
      </w:pPr>
      <w:r w:rsidRPr="008D312D">
        <w:t>The action stage is where WRAP comes to life. Individuals use their plan daily, practice wellness strategies, and monitor their progress. They may revise their WRAP as they learn what works best for them and celebrate successes along the way.</w:t>
      </w:r>
    </w:p>
    <w:p w14:paraId="1E1E7EC3" w14:textId="77777777" w:rsidR="008D312D" w:rsidRDefault="008D312D" w:rsidP="008D312D">
      <w:pPr>
        <w:pStyle w:val="Heading2"/>
      </w:pPr>
      <w:r>
        <w:t>Maintenance: Sustaining Recovery</w:t>
      </w:r>
    </w:p>
    <w:p w14:paraId="7312D96C" w14:textId="77777777" w:rsidR="008D312D" w:rsidRDefault="008D312D" w:rsidP="00CD1F0D">
      <w:pPr>
        <w:jc w:val="both"/>
      </w:pPr>
      <w:r w:rsidRPr="008D312D">
        <w:t xml:space="preserve">Maintenance focuses on long-term use of WRAP to prevent </w:t>
      </w:r>
      <w:proofErr w:type="gramStart"/>
      <w:r w:rsidRPr="008D312D">
        <w:t>relapse</w:t>
      </w:r>
      <w:proofErr w:type="gramEnd"/>
      <w:r w:rsidRPr="008D312D">
        <w:t xml:space="preserve"> and maintain wellness. Individuals continue to use their plan, adapt it to new challenges, and seek ongoing support. Regular review and updating of the WRAP ensure it remains relevant and effective.</w:t>
      </w:r>
    </w:p>
    <w:p w14:paraId="1BDC463C" w14:textId="77777777" w:rsidR="008D312D" w:rsidRPr="00DC2F48" w:rsidRDefault="008D312D" w:rsidP="008D312D">
      <w:pPr>
        <w:pStyle w:val="Heading1"/>
        <w:rPr>
          <w:b/>
          <w:bCs/>
        </w:rPr>
      </w:pPr>
      <w:r w:rsidRPr="00DC2F48">
        <w:rPr>
          <w:b/>
          <w:bCs/>
        </w:rPr>
        <w:t>Conclusion</w:t>
      </w:r>
    </w:p>
    <w:p w14:paraId="031CC0BA" w14:textId="5F4958B0" w:rsidR="008D312D" w:rsidRPr="008D312D" w:rsidRDefault="008D312D" w:rsidP="00CD1F0D">
      <w:pPr>
        <w:jc w:val="both"/>
      </w:pPr>
      <w:r w:rsidRPr="008D312D">
        <w:t>Understanding the Wellness Recovery Action Plan through the Five Stages of Change provides a powerful framework for personal recovery. By recognizing which stage of change an individual is in, supporters and clinicians can tailor the introduction and support of WRAP, making it more effective and meaningful. Ultimately, WRAP is a flexible tool that can accompany individuals through every stage of their recovery journey, fostering hope, empowerment, and lasting wellness.</w:t>
      </w:r>
    </w:p>
    <w:p w14:paraId="5E8CB14C" w14:textId="44B58785" w:rsidR="008D312D" w:rsidRPr="008D312D" w:rsidRDefault="008D312D" w:rsidP="008D312D"/>
    <w:sectPr w:rsidR="008D312D" w:rsidRPr="008D31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6E18D" w14:textId="77777777" w:rsidR="009956F2" w:rsidRDefault="009956F2" w:rsidP="00CD1F0D">
      <w:pPr>
        <w:spacing w:after="0" w:line="240" w:lineRule="auto"/>
      </w:pPr>
      <w:r>
        <w:separator/>
      </w:r>
    </w:p>
  </w:endnote>
  <w:endnote w:type="continuationSeparator" w:id="0">
    <w:p w14:paraId="0C83070B" w14:textId="77777777" w:rsidR="009956F2" w:rsidRDefault="009956F2" w:rsidP="00CD1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BC4D2" w14:textId="77777777" w:rsidR="009956F2" w:rsidRDefault="009956F2" w:rsidP="00CD1F0D">
      <w:pPr>
        <w:spacing w:after="0" w:line="240" w:lineRule="auto"/>
      </w:pPr>
      <w:r>
        <w:separator/>
      </w:r>
    </w:p>
  </w:footnote>
  <w:footnote w:type="continuationSeparator" w:id="0">
    <w:p w14:paraId="75331DBE" w14:textId="77777777" w:rsidR="009956F2" w:rsidRDefault="009956F2" w:rsidP="00CD1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574484"/>
      <w:docPartObj>
        <w:docPartGallery w:val="Page Numbers (Top of Page)"/>
        <w:docPartUnique/>
      </w:docPartObj>
    </w:sdtPr>
    <w:sdtEndPr>
      <w:rPr>
        <w:noProof/>
      </w:rPr>
    </w:sdtEndPr>
    <w:sdtContent>
      <w:p w14:paraId="74051C77" w14:textId="6FA3AF6B" w:rsidR="00CD1F0D" w:rsidRDefault="00CD1F0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52405A0" w14:textId="77777777" w:rsidR="00CD1F0D" w:rsidRDefault="00CD1F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2C91"/>
    <w:multiLevelType w:val="multilevel"/>
    <w:tmpl w:val="E0EC800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81927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12D"/>
    <w:rsid w:val="002238CE"/>
    <w:rsid w:val="008D312D"/>
    <w:rsid w:val="00987E72"/>
    <w:rsid w:val="009956F2"/>
    <w:rsid w:val="009A215A"/>
    <w:rsid w:val="009D1186"/>
    <w:rsid w:val="00BB1424"/>
    <w:rsid w:val="00CD1F0D"/>
    <w:rsid w:val="00D83757"/>
    <w:rsid w:val="00DC2F48"/>
    <w:rsid w:val="00F10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71C33"/>
  <w15:chartTrackingRefBased/>
  <w15:docId w15:val="{A744095A-367F-4784-8EDB-29E700225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31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D31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31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31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31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31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1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1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1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1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D31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31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31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31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31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1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1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12D"/>
    <w:rPr>
      <w:rFonts w:eastAsiaTheme="majorEastAsia" w:cstheme="majorBidi"/>
      <w:color w:val="272727" w:themeColor="text1" w:themeTint="D8"/>
    </w:rPr>
  </w:style>
  <w:style w:type="paragraph" w:styleId="Title">
    <w:name w:val="Title"/>
    <w:basedOn w:val="Normal"/>
    <w:next w:val="Normal"/>
    <w:link w:val="TitleChar"/>
    <w:uiPriority w:val="10"/>
    <w:qFormat/>
    <w:rsid w:val="008D3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1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1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1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12D"/>
    <w:pPr>
      <w:spacing w:before="160"/>
      <w:jc w:val="center"/>
    </w:pPr>
    <w:rPr>
      <w:i/>
      <w:iCs/>
      <w:color w:val="404040" w:themeColor="text1" w:themeTint="BF"/>
    </w:rPr>
  </w:style>
  <w:style w:type="character" w:customStyle="1" w:styleId="QuoteChar">
    <w:name w:val="Quote Char"/>
    <w:basedOn w:val="DefaultParagraphFont"/>
    <w:link w:val="Quote"/>
    <w:uiPriority w:val="29"/>
    <w:rsid w:val="008D312D"/>
    <w:rPr>
      <w:i/>
      <w:iCs/>
      <w:color w:val="404040" w:themeColor="text1" w:themeTint="BF"/>
    </w:rPr>
  </w:style>
  <w:style w:type="paragraph" w:styleId="ListParagraph">
    <w:name w:val="List Paragraph"/>
    <w:basedOn w:val="Normal"/>
    <w:uiPriority w:val="34"/>
    <w:qFormat/>
    <w:rsid w:val="008D312D"/>
    <w:pPr>
      <w:ind w:left="720"/>
      <w:contextualSpacing/>
    </w:pPr>
  </w:style>
  <w:style w:type="character" w:styleId="IntenseEmphasis">
    <w:name w:val="Intense Emphasis"/>
    <w:basedOn w:val="DefaultParagraphFont"/>
    <w:uiPriority w:val="21"/>
    <w:qFormat/>
    <w:rsid w:val="008D312D"/>
    <w:rPr>
      <w:i/>
      <w:iCs/>
      <w:color w:val="0F4761" w:themeColor="accent1" w:themeShade="BF"/>
    </w:rPr>
  </w:style>
  <w:style w:type="paragraph" w:styleId="IntenseQuote">
    <w:name w:val="Intense Quote"/>
    <w:basedOn w:val="Normal"/>
    <w:next w:val="Normal"/>
    <w:link w:val="IntenseQuoteChar"/>
    <w:uiPriority w:val="30"/>
    <w:qFormat/>
    <w:rsid w:val="008D31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312D"/>
    <w:rPr>
      <w:i/>
      <w:iCs/>
      <w:color w:val="0F4761" w:themeColor="accent1" w:themeShade="BF"/>
    </w:rPr>
  </w:style>
  <w:style w:type="character" w:styleId="IntenseReference">
    <w:name w:val="Intense Reference"/>
    <w:basedOn w:val="DefaultParagraphFont"/>
    <w:uiPriority w:val="32"/>
    <w:qFormat/>
    <w:rsid w:val="008D312D"/>
    <w:rPr>
      <w:b/>
      <w:bCs/>
      <w:smallCaps/>
      <w:color w:val="0F4761" w:themeColor="accent1" w:themeShade="BF"/>
      <w:spacing w:val="5"/>
    </w:rPr>
  </w:style>
  <w:style w:type="paragraph" w:styleId="Header">
    <w:name w:val="header"/>
    <w:basedOn w:val="Normal"/>
    <w:link w:val="HeaderChar"/>
    <w:uiPriority w:val="99"/>
    <w:unhideWhenUsed/>
    <w:rsid w:val="00CD1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F0D"/>
  </w:style>
  <w:style w:type="paragraph" w:styleId="Footer">
    <w:name w:val="footer"/>
    <w:basedOn w:val="Normal"/>
    <w:link w:val="FooterChar"/>
    <w:uiPriority w:val="99"/>
    <w:unhideWhenUsed/>
    <w:rsid w:val="00CD1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619</Words>
  <Characters>3003</Characters>
  <Application>Microsoft Office Word</Application>
  <DocSecurity>0</DocSecurity>
  <Lines>79</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4</cp:revision>
  <dcterms:created xsi:type="dcterms:W3CDTF">2026-08-17T22:47:00Z</dcterms:created>
  <dcterms:modified xsi:type="dcterms:W3CDTF">2026-08-18T23:31:00Z</dcterms:modified>
</cp:coreProperties>
</file>