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0897A" w14:textId="77777777" w:rsidR="001A093E" w:rsidRPr="005900DF" w:rsidRDefault="001A093E" w:rsidP="001A093E">
      <w:pPr>
        <w:pStyle w:val="Title"/>
        <w:rPr>
          <w:b/>
          <w:bCs/>
          <w:color w:val="002060"/>
        </w:rPr>
      </w:pPr>
      <w:r w:rsidRPr="001A093E">
        <w:rPr>
          <w:b/>
          <w:bCs/>
          <w:color w:val="C00000"/>
        </w:rPr>
        <w:t>Motivating</w:t>
      </w:r>
      <w:r>
        <w:t xml:space="preserve"> </w:t>
      </w:r>
      <w:r w:rsidRPr="005900DF">
        <w:rPr>
          <w:b/>
          <w:bCs/>
          <w:color w:val="002060"/>
        </w:rPr>
        <w:t>Wellness Recovery Action Plans</w:t>
      </w:r>
    </w:p>
    <w:p w14:paraId="48944B80" w14:textId="77777777" w:rsidR="001A093E" w:rsidRPr="005900DF" w:rsidRDefault="001A093E" w:rsidP="001A093E">
      <w:pPr>
        <w:pStyle w:val="Subtitle"/>
        <w:rPr>
          <w:b/>
          <w:bCs/>
          <w:color w:val="C00000"/>
        </w:rPr>
      </w:pPr>
      <w:r w:rsidRPr="005900DF">
        <w:rPr>
          <w:b/>
          <w:bCs/>
          <w:color w:val="C00000"/>
        </w:rPr>
        <w:t>Strategies and Benefits for Lasting Recovery</w:t>
      </w:r>
    </w:p>
    <w:p w14:paraId="439638CD" w14:textId="77777777" w:rsidR="001A093E" w:rsidRDefault="001A093E" w:rsidP="001A093E">
      <w:pPr>
        <w:pStyle w:val="Heading1"/>
      </w:pPr>
      <w:r>
        <w:t>Introduction</w:t>
      </w:r>
    </w:p>
    <w:p w14:paraId="50CEAEA0" w14:textId="77777777" w:rsidR="001A093E" w:rsidRDefault="001A093E" w:rsidP="00EB28D8">
      <w:pPr>
        <w:jc w:val="both"/>
      </w:pPr>
      <w:r w:rsidRPr="001A093E">
        <w:t>Wellness Recovery Action Plans (WRAP) are personalized wellness and recovery strategies designed to help individuals maintain mental health, manage stress, and overcome challenges. Motivating the use and consistent implementation of WRAP is crucial for achieving lasting recovery and empowering individuals to take control of their well-being.</w:t>
      </w:r>
    </w:p>
    <w:p w14:paraId="56418AFF" w14:textId="77777777" w:rsidR="001A093E" w:rsidRDefault="001A093E" w:rsidP="001A093E">
      <w:pPr>
        <w:pStyle w:val="Heading2"/>
      </w:pPr>
      <w:r>
        <w:t>Strategies to Motivate Engagement with WRAP</w:t>
      </w:r>
    </w:p>
    <w:p w14:paraId="0117C50F" w14:textId="77777777" w:rsidR="001A093E" w:rsidRDefault="001A093E" w:rsidP="001A093E">
      <w:pPr>
        <w:pStyle w:val="ListParagraph"/>
        <w:numPr>
          <w:ilvl w:val="0"/>
          <w:numId w:val="1"/>
        </w:numPr>
      </w:pPr>
      <w:r w:rsidRPr="001A093E">
        <w:t>Peer Support and Role Modeling: Connecting individuals with peers who have successfully used WRAP fosters hope and provides practical examples. Peer supporters can share their journeys and offer encouragement, making the process relatable and achievable.</w:t>
      </w:r>
    </w:p>
    <w:p w14:paraId="50AC15F0" w14:textId="77777777" w:rsidR="001A093E" w:rsidRDefault="001A093E" w:rsidP="001A093E">
      <w:pPr>
        <w:pStyle w:val="ListParagraph"/>
        <w:numPr>
          <w:ilvl w:val="0"/>
          <w:numId w:val="1"/>
        </w:numPr>
      </w:pPr>
      <w:r w:rsidRPr="001A093E">
        <w:t>Collaborative Goal Setting: Involving individuals in setting their own goals ensures that the WRAP reflects their values, interests, and needs. Personal ownership increases motivation and commitment to the plan.</w:t>
      </w:r>
    </w:p>
    <w:p w14:paraId="536F37E8" w14:textId="77777777" w:rsidR="001A093E" w:rsidRDefault="001A093E" w:rsidP="001A093E">
      <w:pPr>
        <w:pStyle w:val="ListParagraph"/>
        <w:numPr>
          <w:ilvl w:val="0"/>
          <w:numId w:val="1"/>
        </w:numPr>
      </w:pPr>
      <w:r w:rsidRPr="001A093E">
        <w:t>Education and Awareness: Providing information about the purpose and benefits of WRAP helps demystify the process. Workshops, informational sessions, and accessible resources can empower participants to engage actively.</w:t>
      </w:r>
    </w:p>
    <w:p w14:paraId="63A3BC1C" w14:textId="77777777" w:rsidR="001A093E" w:rsidRDefault="001A093E" w:rsidP="001A093E">
      <w:pPr>
        <w:pStyle w:val="ListParagraph"/>
        <w:numPr>
          <w:ilvl w:val="0"/>
          <w:numId w:val="1"/>
        </w:numPr>
      </w:pPr>
      <w:r w:rsidRPr="001A093E">
        <w:t>Celebrating Small Successes: Recognizing progress, even in small steps, reinforces positive behavior and keeps motivation high. Acknowledgement from peers, family, or healthcare providers can make a significant difference.</w:t>
      </w:r>
    </w:p>
    <w:p w14:paraId="2E3C97C5" w14:textId="77777777" w:rsidR="001A093E" w:rsidRDefault="001A093E" w:rsidP="001A093E">
      <w:pPr>
        <w:pStyle w:val="ListParagraph"/>
        <w:numPr>
          <w:ilvl w:val="0"/>
          <w:numId w:val="1"/>
        </w:numPr>
      </w:pPr>
      <w:r w:rsidRPr="001A093E">
        <w:t>Flexible and Adaptive Planning: Encouraging individuals to adapt their WRAP to changing circumstances or setbacks helps maintain engagement. Flexibility ensures the plan remains practical and relevant.</w:t>
      </w:r>
    </w:p>
    <w:p w14:paraId="023950E1" w14:textId="77777777" w:rsidR="001A093E" w:rsidRDefault="001A093E" w:rsidP="001A093E">
      <w:pPr>
        <w:pStyle w:val="ListParagraph"/>
        <w:numPr>
          <w:ilvl w:val="0"/>
          <w:numId w:val="1"/>
        </w:numPr>
      </w:pPr>
      <w:r w:rsidRPr="001A093E">
        <w:t>Incorporating Enjoyable Activities: Including wellness tools and activities that individuals find pleasurable increases the likelihood of following through. Positive experiences build momentum for continued engagement.</w:t>
      </w:r>
    </w:p>
    <w:p w14:paraId="6B981AB4" w14:textId="77777777" w:rsidR="001A093E" w:rsidRDefault="001A093E" w:rsidP="001A093E">
      <w:pPr>
        <w:pStyle w:val="ListParagraph"/>
        <w:numPr>
          <w:ilvl w:val="0"/>
          <w:numId w:val="1"/>
        </w:numPr>
      </w:pPr>
      <w:r w:rsidRPr="001A093E">
        <w:t>Access to Supportive Environments: Creating spaces—physical, social, or virtual—where individuals feel safe to discuss and refine their WRAP promotes ongoing participation and reduces feelings of isolation.</w:t>
      </w:r>
    </w:p>
    <w:p w14:paraId="4BE4D854" w14:textId="77777777" w:rsidR="001A093E" w:rsidRDefault="001A093E" w:rsidP="001A093E">
      <w:pPr>
        <w:pStyle w:val="Heading2"/>
      </w:pPr>
      <w:r>
        <w:lastRenderedPageBreak/>
        <w:t>Benefits of a Motivated WRAP Approach</w:t>
      </w:r>
    </w:p>
    <w:p w14:paraId="7AA94789" w14:textId="77777777" w:rsidR="001A093E" w:rsidRDefault="001A093E" w:rsidP="001A093E">
      <w:pPr>
        <w:pStyle w:val="ListParagraph"/>
        <w:numPr>
          <w:ilvl w:val="0"/>
          <w:numId w:val="2"/>
        </w:numPr>
      </w:pPr>
      <w:r w:rsidRPr="001A093E">
        <w:t>Enhanced Self-Empowerment: Engaging with WRAP enables individuals to identify personal strengths and resources, promoting a sense of control over their recovery journey.</w:t>
      </w:r>
    </w:p>
    <w:p w14:paraId="179E3914" w14:textId="77777777" w:rsidR="001A093E" w:rsidRDefault="001A093E" w:rsidP="001A093E">
      <w:pPr>
        <w:pStyle w:val="ListParagraph"/>
        <w:numPr>
          <w:ilvl w:val="0"/>
          <w:numId w:val="2"/>
        </w:numPr>
      </w:pPr>
      <w:r w:rsidRPr="001A093E">
        <w:t>Improved Symptom Management: With a clear plan, individuals can better recognize early warning signs and respond proactively, reducing the impact of crises and relapses.</w:t>
      </w:r>
    </w:p>
    <w:p w14:paraId="5F4B336E" w14:textId="77777777" w:rsidR="001A093E" w:rsidRDefault="001A093E" w:rsidP="001A093E">
      <w:pPr>
        <w:pStyle w:val="ListParagraph"/>
        <w:numPr>
          <w:ilvl w:val="0"/>
          <w:numId w:val="2"/>
        </w:numPr>
      </w:pPr>
      <w:r w:rsidRPr="001A093E">
        <w:t>Increased Hope and Optimism: Setting and achieving goals within a WRAP framework fosters hope, resilience, and a forward-thinking mindset.</w:t>
      </w:r>
    </w:p>
    <w:p w14:paraId="35E08668" w14:textId="77777777" w:rsidR="001A093E" w:rsidRDefault="001A093E" w:rsidP="001A093E">
      <w:pPr>
        <w:pStyle w:val="ListParagraph"/>
        <w:numPr>
          <w:ilvl w:val="0"/>
          <w:numId w:val="2"/>
        </w:numPr>
      </w:pPr>
      <w:r w:rsidRPr="001A093E">
        <w:t>Strengthened Support Networks: Involving family, friends, and peers not only increases motivation but also creates a broader safety net for ongoing wellness.</w:t>
      </w:r>
    </w:p>
    <w:p w14:paraId="5F8EB109" w14:textId="77777777" w:rsidR="001A093E" w:rsidRDefault="001A093E" w:rsidP="001A093E">
      <w:pPr>
        <w:pStyle w:val="ListParagraph"/>
        <w:numPr>
          <w:ilvl w:val="0"/>
          <w:numId w:val="2"/>
        </w:numPr>
      </w:pPr>
      <w:r w:rsidRPr="001A093E">
        <w:t>Greater Life Satisfaction: Consistent use of WRAP can lead to improved quality of life, stronger relationships, and the fulfillment of personal potential.</w:t>
      </w:r>
    </w:p>
    <w:p w14:paraId="6DC0D3DD" w14:textId="77777777" w:rsidR="001A093E" w:rsidRDefault="001A093E" w:rsidP="001A093E">
      <w:pPr>
        <w:pStyle w:val="Heading2"/>
      </w:pPr>
      <w:r>
        <w:t>Conclusion</w:t>
      </w:r>
    </w:p>
    <w:p w14:paraId="705B61E4" w14:textId="189D833F" w:rsidR="001A093E" w:rsidRPr="001A093E" w:rsidRDefault="001A093E" w:rsidP="00EB28D8">
      <w:pPr>
        <w:jc w:val="both"/>
      </w:pPr>
      <w:r w:rsidRPr="001A093E">
        <w:t>Motivating the development and consistent use of Wellness Recovery Action Plans is a key factor in long-term recovery and mental health maintenance. By applying effective strategies and recognizing the many benefits, individuals are better positioned to lead empowered, resilient, and fulfilling lives.</w:t>
      </w:r>
    </w:p>
    <w:p w14:paraId="32E67F55" w14:textId="4D311E11" w:rsidR="001A093E" w:rsidRPr="001A093E" w:rsidRDefault="001A093E" w:rsidP="001A093E"/>
    <w:sectPr w:rsidR="001A093E" w:rsidRPr="001A093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D3BBB" w14:textId="77777777" w:rsidR="009D276A" w:rsidRDefault="009D276A" w:rsidP="001A093E">
      <w:pPr>
        <w:spacing w:after="0" w:line="240" w:lineRule="auto"/>
      </w:pPr>
      <w:r>
        <w:separator/>
      </w:r>
    </w:p>
  </w:endnote>
  <w:endnote w:type="continuationSeparator" w:id="0">
    <w:p w14:paraId="1DD0F7DF" w14:textId="77777777" w:rsidR="009D276A" w:rsidRDefault="009D276A" w:rsidP="001A0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9E2A2" w14:textId="77777777" w:rsidR="009D276A" w:rsidRDefault="009D276A" w:rsidP="001A093E">
      <w:pPr>
        <w:spacing w:after="0" w:line="240" w:lineRule="auto"/>
      </w:pPr>
      <w:r>
        <w:separator/>
      </w:r>
    </w:p>
  </w:footnote>
  <w:footnote w:type="continuationSeparator" w:id="0">
    <w:p w14:paraId="3ACBF3DC" w14:textId="77777777" w:rsidR="009D276A" w:rsidRDefault="009D276A" w:rsidP="001A0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697349"/>
      <w:docPartObj>
        <w:docPartGallery w:val="Page Numbers (Top of Page)"/>
        <w:docPartUnique/>
      </w:docPartObj>
    </w:sdtPr>
    <w:sdtEndPr>
      <w:rPr>
        <w:noProof/>
      </w:rPr>
    </w:sdtEndPr>
    <w:sdtContent>
      <w:p w14:paraId="7B66B104" w14:textId="64EA4D81" w:rsidR="001A093E" w:rsidRDefault="001A093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2446933" w14:textId="77777777" w:rsidR="001A093E" w:rsidRDefault="001A0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10EA1"/>
    <w:multiLevelType w:val="hybridMultilevel"/>
    <w:tmpl w:val="D8BE9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BB03CB"/>
    <w:multiLevelType w:val="hybridMultilevel"/>
    <w:tmpl w:val="770A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621551">
    <w:abstractNumId w:val="1"/>
  </w:num>
  <w:num w:numId="2" w16cid:durableId="1402867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3E"/>
    <w:rsid w:val="001A093E"/>
    <w:rsid w:val="001A6BBC"/>
    <w:rsid w:val="00536EDC"/>
    <w:rsid w:val="005900DF"/>
    <w:rsid w:val="009D276A"/>
    <w:rsid w:val="00EB2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DDC2"/>
  <w15:chartTrackingRefBased/>
  <w15:docId w15:val="{6B5E9BB8-A68D-4497-8116-6BBBAC4D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0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9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9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09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0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9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09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9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9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09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0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93E"/>
    <w:rPr>
      <w:rFonts w:eastAsiaTheme="majorEastAsia" w:cstheme="majorBidi"/>
      <w:color w:val="272727" w:themeColor="text1" w:themeTint="D8"/>
    </w:rPr>
  </w:style>
  <w:style w:type="paragraph" w:styleId="Title">
    <w:name w:val="Title"/>
    <w:basedOn w:val="Normal"/>
    <w:next w:val="Normal"/>
    <w:link w:val="TitleChar"/>
    <w:uiPriority w:val="10"/>
    <w:qFormat/>
    <w:rsid w:val="001A0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93E"/>
    <w:pPr>
      <w:spacing w:before="160"/>
      <w:jc w:val="center"/>
    </w:pPr>
    <w:rPr>
      <w:i/>
      <w:iCs/>
      <w:color w:val="404040" w:themeColor="text1" w:themeTint="BF"/>
    </w:rPr>
  </w:style>
  <w:style w:type="character" w:customStyle="1" w:styleId="QuoteChar">
    <w:name w:val="Quote Char"/>
    <w:basedOn w:val="DefaultParagraphFont"/>
    <w:link w:val="Quote"/>
    <w:uiPriority w:val="29"/>
    <w:rsid w:val="001A093E"/>
    <w:rPr>
      <w:i/>
      <w:iCs/>
      <w:color w:val="404040" w:themeColor="text1" w:themeTint="BF"/>
    </w:rPr>
  </w:style>
  <w:style w:type="paragraph" w:styleId="ListParagraph">
    <w:name w:val="List Paragraph"/>
    <w:basedOn w:val="Normal"/>
    <w:uiPriority w:val="34"/>
    <w:qFormat/>
    <w:rsid w:val="001A093E"/>
    <w:pPr>
      <w:ind w:left="720"/>
      <w:contextualSpacing/>
    </w:pPr>
  </w:style>
  <w:style w:type="character" w:styleId="IntenseEmphasis">
    <w:name w:val="Intense Emphasis"/>
    <w:basedOn w:val="DefaultParagraphFont"/>
    <w:uiPriority w:val="21"/>
    <w:qFormat/>
    <w:rsid w:val="001A093E"/>
    <w:rPr>
      <w:i/>
      <w:iCs/>
      <w:color w:val="0F4761" w:themeColor="accent1" w:themeShade="BF"/>
    </w:rPr>
  </w:style>
  <w:style w:type="paragraph" w:styleId="IntenseQuote">
    <w:name w:val="Intense Quote"/>
    <w:basedOn w:val="Normal"/>
    <w:next w:val="Normal"/>
    <w:link w:val="IntenseQuoteChar"/>
    <w:uiPriority w:val="30"/>
    <w:qFormat/>
    <w:rsid w:val="001A0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93E"/>
    <w:rPr>
      <w:i/>
      <w:iCs/>
      <w:color w:val="0F4761" w:themeColor="accent1" w:themeShade="BF"/>
    </w:rPr>
  </w:style>
  <w:style w:type="character" w:styleId="IntenseReference">
    <w:name w:val="Intense Reference"/>
    <w:basedOn w:val="DefaultParagraphFont"/>
    <w:uiPriority w:val="32"/>
    <w:qFormat/>
    <w:rsid w:val="001A093E"/>
    <w:rPr>
      <w:b/>
      <w:bCs/>
      <w:smallCaps/>
      <w:color w:val="0F4761" w:themeColor="accent1" w:themeShade="BF"/>
      <w:spacing w:val="5"/>
    </w:rPr>
  </w:style>
  <w:style w:type="paragraph" w:styleId="Header">
    <w:name w:val="header"/>
    <w:basedOn w:val="Normal"/>
    <w:link w:val="HeaderChar"/>
    <w:uiPriority w:val="99"/>
    <w:unhideWhenUsed/>
    <w:rsid w:val="001A0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93E"/>
  </w:style>
  <w:style w:type="paragraph" w:styleId="Footer">
    <w:name w:val="footer"/>
    <w:basedOn w:val="Normal"/>
    <w:link w:val="FooterChar"/>
    <w:uiPriority w:val="99"/>
    <w:unhideWhenUsed/>
    <w:rsid w:val="001A0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2729</Characters>
  <Application>Microsoft Office Word</Application>
  <DocSecurity>0</DocSecurity>
  <Lines>58</Lines>
  <Paragraphs>34</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3</cp:revision>
  <dcterms:created xsi:type="dcterms:W3CDTF">2025-11-10T01:10:00Z</dcterms:created>
  <dcterms:modified xsi:type="dcterms:W3CDTF">2026-02-05T14:42:00Z</dcterms:modified>
</cp:coreProperties>
</file>