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E434" w14:textId="77777777" w:rsidR="00BC37D2" w:rsidRPr="00BC37D2" w:rsidRDefault="00BC37D2" w:rsidP="00BC37D2">
      <w:pPr>
        <w:pStyle w:val="Title"/>
        <w:rPr>
          <w:b/>
          <w:bCs/>
          <w:color w:val="002060"/>
        </w:rPr>
      </w:pPr>
      <w:r w:rsidRPr="00BC37D2">
        <w:rPr>
          <w:b/>
          <w:bCs/>
          <w:color w:val="002060"/>
        </w:rPr>
        <w:t xml:space="preserve">Understanding the Wellness Recovery Action Plan and </w:t>
      </w:r>
      <w:r w:rsidRPr="00BC37D2">
        <w:rPr>
          <w:b/>
          <w:bCs/>
          <w:color w:val="C00000"/>
        </w:rPr>
        <w:t>Covetousness</w:t>
      </w:r>
    </w:p>
    <w:p w14:paraId="7997B63D" w14:textId="77777777" w:rsidR="00BC37D2" w:rsidRPr="00BC37D2" w:rsidRDefault="00BC37D2" w:rsidP="00BC37D2">
      <w:pPr>
        <w:pStyle w:val="Subtitle"/>
        <w:rPr>
          <w:b/>
          <w:bCs/>
          <w:color w:val="002060"/>
        </w:rPr>
      </w:pPr>
      <w:r w:rsidRPr="00BC37D2">
        <w:rPr>
          <w:b/>
          <w:bCs/>
          <w:color w:val="002060"/>
        </w:rPr>
        <w:t>Exploring Mental Health Strategies and Human Desires</w:t>
      </w:r>
    </w:p>
    <w:p w14:paraId="2FB709A1" w14:textId="77777777" w:rsidR="00BC37D2" w:rsidRDefault="00BC37D2" w:rsidP="00BC37D2">
      <w:pPr>
        <w:pStyle w:val="Heading1"/>
      </w:pPr>
      <w:r>
        <w:t>Introduction</w:t>
      </w:r>
    </w:p>
    <w:p w14:paraId="2764695E" w14:textId="77777777" w:rsidR="00BC37D2" w:rsidRDefault="00BC37D2" w:rsidP="00BC37D2">
      <w:pPr>
        <w:jc w:val="both"/>
      </w:pPr>
      <w:r w:rsidRPr="00BC37D2">
        <w:t>The pursuit of well-being is a central aspect of human life, encompassing both mental health practices and the management of personal desires. This document explores two distinct yet significant concepts: the Wellness Recovery Action Plan (WRAP), a structured approach to mental health recovery, and covetousness, a term often associated with excessive or inappropriate desire for possessions or qualities. Understanding these concepts can provide valuable insights into achieving personal balance and fostering a healthy mindset.</w:t>
      </w:r>
    </w:p>
    <w:p w14:paraId="2B4A99C4" w14:textId="77777777" w:rsidR="00BC37D2" w:rsidRDefault="00BC37D2" w:rsidP="00BC37D2">
      <w:pPr>
        <w:pStyle w:val="Heading2"/>
      </w:pPr>
      <w:r>
        <w:t>What Is the Wellness Recovery Action Plan (WRAP)?</w:t>
      </w:r>
    </w:p>
    <w:p w14:paraId="17D0AAAB" w14:textId="77777777" w:rsidR="00BC37D2" w:rsidRDefault="00BC37D2" w:rsidP="00BC37D2">
      <w:pPr>
        <w:jc w:val="both"/>
      </w:pPr>
      <w:r w:rsidRPr="00BC37D2">
        <w:t>The Wellness Recovery Action Plan, commonly known as WRAP, is a self-designed system that helps individuals monitor, maintain, and improve their mental health and overall well-being. Developed by Mary Ellen Copeland in the 1990s, WRAP is utilized by people experiencing mental health challenges and by those seeking to enhance their quality of life.</w:t>
      </w:r>
    </w:p>
    <w:p w14:paraId="4A9A5BA3" w14:textId="77777777" w:rsidR="00BC37D2" w:rsidRDefault="00BC37D2" w:rsidP="00BC37D2">
      <w:pPr>
        <w:pStyle w:val="ListParagraph"/>
        <w:numPr>
          <w:ilvl w:val="0"/>
          <w:numId w:val="1"/>
        </w:numPr>
      </w:pPr>
      <w:r w:rsidRPr="00BC37D2">
        <w:t>Personalized Wellness Tools: WRAP encourages individuals to identify activities, strategies, and resources that promote their wellness, such as exercise, meditation, social support, or hobbies.</w:t>
      </w:r>
    </w:p>
    <w:p w14:paraId="2BA94894" w14:textId="77777777" w:rsidR="00BC37D2" w:rsidRDefault="00BC37D2" w:rsidP="00BC37D2">
      <w:pPr>
        <w:pStyle w:val="ListParagraph"/>
        <w:numPr>
          <w:ilvl w:val="0"/>
          <w:numId w:val="1"/>
        </w:numPr>
      </w:pPr>
      <w:r w:rsidRPr="00BC37D2">
        <w:t xml:space="preserve">Daily Maintenance Plan: This aspect involves creating a routine or checklist of actions that </w:t>
      </w:r>
      <w:proofErr w:type="gramStart"/>
      <w:r w:rsidRPr="00BC37D2">
        <w:t>help</w:t>
      </w:r>
      <w:proofErr w:type="gramEnd"/>
      <w:r w:rsidRPr="00BC37D2">
        <w:t xml:space="preserve"> maintain stability and prevent a decline in well-being.</w:t>
      </w:r>
    </w:p>
    <w:p w14:paraId="5F04E3E4" w14:textId="77777777" w:rsidR="00BC37D2" w:rsidRDefault="00BC37D2" w:rsidP="00BC37D2">
      <w:pPr>
        <w:pStyle w:val="ListParagraph"/>
        <w:numPr>
          <w:ilvl w:val="0"/>
          <w:numId w:val="1"/>
        </w:numPr>
      </w:pPr>
      <w:r w:rsidRPr="00BC37D2">
        <w:t>Identifying Triggers: WRAP helps users recognize external events or circumstances that might disrupt their wellness, enabling them to develop proactive responses.</w:t>
      </w:r>
    </w:p>
    <w:p w14:paraId="31844267" w14:textId="77777777" w:rsidR="00BC37D2" w:rsidRDefault="00BC37D2" w:rsidP="00BC37D2">
      <w:pPr>
        <w:pStyle w:val="ListParagraph"/>
        <w:numPr>
          <w:ilvl w:val="0"/>
          <w:numId w:val="1"/>
        </w:numPr>
      </w:pPr>
      <w:r w:rsidRPr="00BC37D2">
        <w:t>Early Warning Signs: Individuals are guided to notice subtle changes that may indicate a potential setback, allowing for early intervention.</w:t>
      </w:r>
    </w:p>
    <w:p w14:paraId="5C2BBC9F" w14:textId="77777777" w:rsidR="00BC37D2" w:rsidRDefault="00BC37D2" w:rsidP="00BC37D2">
      <w:pPr>
        <w:pStyle w:val="ListParagraph"/>
        <w:numPr>
          <w:ilvl w:val="0"/>
          <w:numId w:val="1"/>
        </w:numPr>
      </w:pPr>
      <w:r w:rsidRPr="00BC37D2">
        <w:t>Crisis Planning: WRAP includes developing a plan for times when a person feels unable to make decisions or care for themselves, ensuring support is available when needed.</w:t>
      </w:r>
    </w:p>
    <w:p w14:paraId="735D5DCE" w14:textId="77777777" w:rsidR="00BC37D2" w:rsidRDefault="00BC37D2" w:rsidP="00BC37D2">
      <w:pPr>
        <w:pStyle w:val="ListParagraph"/>
        <w:numPr>
          <w:ilvl w:val="0"/>
          <w:numId w:val="1"/>
        </w:numPr>
      </w:pPr>
      <w:r w:rsidRPr="00BC37D2">
        <w:t>Post-Crisis Support: This component helps individuals recover from difficult periods and return to their baseline of wellness.</w:t>
      </w:r>
    </w:p>
    <w:p w14:paraId="3787FC73" w14:textId="77777777" w:rsidR="00BC37D2" w:rsidRDefault="00BC37D2" w:rsidP="00BC37D2">
      <w:pPr>
        <w:jc w:val="both"/>
      </w:pPr>
      <w:r w:rsidRPr="00BC37D2">
        <w:lastRenderedPageBreak/>
        <w:t>WRAP is widely respected for its flexibility and person-centered approach. It empowers individuals to take an active role in their recovery, fosters self-awareness, and can be adapted to various life situations and challenges.</w:t>
      </w:r>
    </w:p>
    <w:p w14:paraId="20C6F0C4" w14:textId="77777777" w:rsidR="00BC37D2" w:rsidRPr="00DF6632" w:rsidRDefault="00BC37D2" w:rsidP="00BC37D2">
      <w:pPr>
        <w:pStyle w:val="Heading2"/>
        <w:rPr>
          <w:b/>
          <w:bCs/>
          <w:color w:val="C00000"/>
        </w:rPr>
      </w:pPr>
      <w:r w:rsidRPr="00DF6632">
        <w:rPr>
          <w:b/>
          <w:bCs/>
          <w:color w:val="C00000"/>
          <w:highlight w:val="yellow"/>
        </w:rPr>
        <w:t>Understanding Covetousness</w:t>
      </w:r>
    </w:p>
    <w:p w14:paraId="548ED9B2" w14:textId="77777777" w:rsidR="00BC37D2" w:rsidRDefault="00BC37D2" w:rsidP="00BC37D2">
      <w:pPr>
        <w:jc w:val="both"/>
      </w:pPr>
      <w:r w:rsidRPr="00BC37D2">
        <w:t>Covetousness refers to an intense or inappropriate desire to possess something that belongs to another, whether it be material goods, status, or qualities. It is a concept deeply rooted in religious, philosophical, and psychological discourse.</w:t>
      </w:r>
    </w:p>
    <w:p w14:paraId="1483CC1A" w14:textId="77777777" w:rsidR="00BC37D2" w:rsidRDefault="00BC37D2" w:rsidP="00BC37D2">
      <w:pPr>
        <w:pStyle w:val="ListParagraph"/>
        <w:numPr>
          <w:ilvl w:val="0"/>
          <w:numId w:val="2"/>
        </w:numPr>
      </w:pPr>
      <w:r w:rsidRPr="00BC37D2">
        <w:t>Religious and Moral Perspectives: In many traditions, covetousness is viewed as a vice or sin. For example, in the Judeo-Christian tradition, one of the Ten Commandments explicitly warns against coveting a neighbor's possessions or relationships.</w:t>
      </w:r>
    </w:p>
    <w:p w14:paraId="478D783A" w14:textId="77777777" w:rsidR="00BC37D2" w:rsidRDefault="00BC37D2" w:rsidP="00BC37D2">
      <w:pPr>
        <w:pStyle w:val="ListParagraph"/>
        <w:numPr>
          <w:ilvl w:val="0"/>
          <w:numId w:val="2"/>
        </w:numPr>
      </w:pPr>
      <w:r w:rsidRPr="00BC37D2">
        <w:t>Psychological View: From a psychological standpoint, covetousness can lead to dissatisfaction, envy, and even destructive behaviors. It is often associated with feelings of inadequacy or a lack of fulfillment.</w:t>
      </w:r>
    </w:p>
    <w:p w14:paraId="712B3C14" w14:textId="77777777" w:rsidR="00BC37D2" w:rsidRDefault="00BC37D2" w:rsidP="00BC37D2">
      <w:pPr>
        <w:pStyle w:val="ListParagraph"/>
        <w:numPr>
          <w:ilvl w:val="0"/>
          <w:numId w:val="2"/>
        </w:numPr>
      </w:pPr>
      <w:r w:rsidRPr="00BC37D2">
        <w:t>Social Implications: Excessive covetousness can strain relationships and foster a competitive or hostile environment, both in personal and societal contexts.</w:t>
      </w:r>
    </w:p>
    <w:p w14:paraId="22D197E0" w14:textId="77777777" w:rsidR="00BC37D2" w:rsidRDefault="00BC37D2" w:rsidP="00BC37D2">
      <w:pPr>
        <w:jc w:val="both"/>
      </w:pPr>
      <w:r w:rsidRPr="00BC37D2">
        <w:t>While desire is a natural human emotion, unchecked covetousness can undermine well-being and ethical behavior. Recognizing and managing these feelings is important for personal growth and harmonious interactions with others.</w:t>
      </w:r>
    </w:p>
    <w:p w14:paraId="75E5EF03" w14:textId="77777777" w:rsidR="00BC37D2" w:rsidRDefault="00BC37D2" w:rsidP="00BC37D2">
      <w:pPr>
        <w:pStyle w:val="Heading2"/>
      </w:pPr>
      <w:r>
        <w:t>Connecting WRAP and Covetousness</w:t>
      </w:r>
    </w:p>
    <w:p w14:paraId="33FC9116" w14:textId="77777777" w:rsidR="00BC37D2" w:rsidRDefault="00BC37D2" w:rsidP="00BC37D2">
      <w:pPr>
        <w:jc w:val="both"/>
      </w:pPr>
      <w:r w:rsidRPr="00BC37D2">
        <w:t>Although WRAP and covetousness address different aspects of human experience, there is an interplay between them. WRAP promotes self-awareness and the development of healthy strategies to manage emotions, including desires. By identifying triggers and early warning signs, individuals can recognize when feelings of covetousness arise and implement coping tools to address them constructively. This integration supports emotional resilience and personal integrity.</w:t>
      </w:r>
    </w:p>
    <w:p w14:paraId="2AEBD3FA" w14:textId="77777777" w:rsidR="00BC37D2" w:rsidRDefault="00BC37D2" w:rsidP="00BC37D2">
      <w:pPr>
        <w:pStyle w:val="Heading2"/>
      </w:pPr>
      <w:r>
        <w:t>Conclusion</w:t>
      </w:r>
    </w:p>
    <w:p w14:paraId="275CD668" w14:textId="5EEC50FD" w:rsidR="00BC37D2" w:rsidRPr="00BC37D2" w:rsidRDefault="00BC37D2" w:rsidP="00BC37D2">
      <w:pPr>
        <w:jc w:val="both"/>
      </w:pPr>
      <w:r w:rsidRPr="00BC37D2">
        <w:t>Understanding the Wellness Recovery Action Plan and the concept of covetousness provides a holistic view of maintaining mental health and ethical well-being. While WRAP offers practical tools for self-care and recovery, awareness of covetousness encourages reflection on desires and values. Together, these perspectives foster a balanced, mindful, and fulfilling life.</w:t>
      </w:r>
    </w:p>
    <w:sectPr w:rsidR="00BC37D2" w:rsidRPr="00BC37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E191" w14:textId="77777777" w:rsidR="00BC37D2" w:rsidRDefault="00BC37D2" w:rsidP="00BC37D2">
      <w:pPr>
        <w:spacing w:after="0" w:line="240" w:lineRule="auto"/>
      </w:pPr>
      <w:r>
        <w:separator/>
      </w:r>
    </w:p>
  </w:endnote>
  <w:endnote w:type="continuationSeparator" w:id="0">
    <w:p w14:paraId="0D6B5515" w14:textId="77777777" w:rsidR="00BC37D2" w:rsidRDefault="00BC37D2" w:rsidP="00BC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EF9F" w14:textId="77777777" w:rsidR="00BC37D2" w:rsidRDefault="00BC37D2" w:rsidP="00BC37D2">
      <w:pPr>
        <w:spacing w:after="0" w:line="240" w:lineRule="auto"/>
      </w:pPr>
      <w:r>
        <w:separator/>
      </w:r>
    </w:p>
  </w:footnote>
  <w:footnote w:type="continuationSeparator" w:id="0">
    <w:p w14:paraId="12F6D077" w14:textId="77777777" w:rsidR="00BC37D2" w:rsidRDefault="00BC37D2" w:rsidP="00BC3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670978"/>
      <w:docPartObj>
        <w:docPartGallery w:val="Page Numbers (Top of Page)"/>
        <w:docPartUnique/>
      </w:docPartObj>
    </w:sdtPr>
    <w:sdtEndPr>
      <w:rPr>
        <w:noProof/>
      </w:rPr>
    </w:sdtEndPr>
    <w:sdtContent>
      <w:p w14:paraId="6DB28737" w14:textId="73F24729" w:rsidR="00BC37D2" w:rsidRDefault="00BC37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A9F7DC" w14:textId="77777777" w:rsidR="00BC37D2" w:rsidRDefault="00BC3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D049C"/>
    <w:multiLevelType w:val="hybridMultilevel"/>
    <w:tmpl w:val="FD44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69147D"/>
    <w:multiLevelType w:val="hybridMultilevel"/>
    <w:tmpl w:val="8196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952449">
    <w:abstractNumId w:val="1"/>
  </w:num>
  <w:num w:numId="2" w16cid:durableId="36741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D2"/>
    <w:rsid w:val="00BB0D32"/>
    <w:rsid w:val="00BC37D2"/>
    <w:rsid w:val="00D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C034"/>
  <w15:chartTrackingRefBased/>
  <w15:docId w15:val="{08A08A3D-74AF-440F-B151-848279AD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3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3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7D2"/>
    <w:rPr>
      <w:rFonts w:eastAsiaTheme="majorEastAsia" w:cstheme="majorBidi"/>
      <w:color w:val="272727" w:themeColor="text1" w:themeTint="D8"/>
    </w:rPr>
  </w:style>
  <w:style w:type="paragraph" w:styleId="Title">
    <w:name w:val="Title"/>
    <w:basedOn w:val="Normal"/>
    <w:next w:val="Normal"/>
    <w:link w:val="TitleChar"/>
    <w:uiPriority w:val="10"/>
    <w:qFormat/>
    <w:rsid w:val="00BC3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7D2"/>
    <w:pPr>
      <w:spacing w:before="160"/>
      <w:jc w:val="center"/>
    </w:pPr>
    <w:rPr>
      <w:i/>
      <w:iCs/>
      <w:color w:val="404040" w:themeColor="text1" w:themeTint="BF"/>
    </w:rPr>
  </w:style>
  <w:style w:type="character" w:customStyle="1" w:styleId="QuoteChar">
    <w:name w:val="Quote Char"/>
    <w:basedOn w:val="DefaultParagraphFont"/>
    <w:link w:val="Quote"/>
    <w:uiPriority w:val="29"/>
    <w:rsid w:val="00BC37D2"/>
    <w:rPr>
      <w:i/>
      <w:iCs/>
      <w:color w:val="404040" w:themeColor="text1" w:themeTint="BF"/>
    </w:rPr>
  </w:style>
  <w:style w:type="paragraph" w:styleId="ListParagraph">
    <w:name w:val="List Paragraph"/>
    <w:basedOn w:val="Normal"/>
    <w:uiPriority w:val="34"/>
    <w:qFormat/>
    <w:rsid w:val="00BC37D2"/>
    <w:pPr>
      <w:ind w:left="720"/>
      <w:contextualSpacing/>
    </w:pPr>
  </w:style>
  <w:style w:type="character" w:styleId="IntenseEmphasis">
    <w:name w:val="Intense Emphasis"/>
    <w:basedOn w:val="DefaultParagraphFont"/>
    <w:uiPriority w:val="21"/>
    <w:qFormat/>
    <w:rsid w:val="00BC37D2"/>
    <w:rPr>
      <w:i/>
      <w:iCs/>
      <w:color w:val="0F4761" w:themeColor="accent1" w:themeShade="BF"/>
    </w:rPr>
  </w:style>
  <w:style w:type="paragraph" w:styleId="IntenseQuote">
    <w:name w:val="Intense Quote"/>
    <w:basedOn w:val="Normal"/>
    <w:next w:val="Normal"/>
    <w:link w:val="IntenseQuoteChar"/>
    <w:uiPriority w:val="30"/>
    <w:qFormat/>
    <w:rsid w:val="00BC3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7D2"/>
    <w:rPr>
      <w:i/>
      <w:iCs/>
      <w:color w:val="0F4761" w:themeColor="accent1" w:themeShade="BF"/>
    </w:rPr>
  </w:style>
  <w:style w:type="character" w:styleId="IntenseReference">
    <w:name w:val="Intense Reference"/>
    <w:basedOn w:val="DefaultParagraphFont"/>
    <w:uiPriority w:val="32"/>
    <w:qFormat/>
    <w:rsid w:val="00BC37D2"/>
    <w:rPr>
      <w:b/>
      <w:bCs/>
      <w:smallCaps/>
      <w:color w:val="0F4761" w:themeColor="accent1" w:themeShade="BF"/>
      <w:spacing w:val="5"/>
    </w:rPr>
  </w:style>
  <w:style w:type="paragraph" w:styleId="Header">
    <w:name w:val="header"/>
    <w:basedOn w:val="Normal"/>
    <w:link w:val="HeaderChar"/>
    <w:uiPriority w:val="99"/>
    <w:unhideWhenUsed/>
    <w:rsid w:val="00BC3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7D2"/>
  </w:style>
  <w:style w:type="paragraph" w:styleId="Footer">
    <w:name w:val="footer"/>
    <w:basedOn w:val="Normal"/>
    <w:link w:val="FooterChar"/>
    <w:uiPriority w:val="99"/>
    <w:unhideWhenUsed/>
    <w:rsid w:val="00BC3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2026-01-18T19:45:00Z</dcterms:created>
  <dcterms:modified xsi:type="dcterms:W3CDTF">2026-01-18T19:52:00Z</dcterms:modified>
</cp:coreProperties>
</file>