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D4AB" w14:textId="77777777" w:rsidR="003B6DC2" w:rsidRPr="00A244CC" w:rsidRDefault="00A244CC">
      <w:pPr>
        <w:pStyle w:val="Title"/>
        <w:rPr>
          <w:sz w:val="48"/>
          <w:szCs w:val="48"/>
        </w:rPr>
      </w:pPr>
      <w:r w:rsidRPr="00A244CC">
        <w:rPr>
          <w:sz w:val="48"/>
          <w:szCs w:val="48"/>
        </w:rPr>
        <w:t>Benefits of Evidence-Based Practices: Wellness Recovery Action Plan (WRAP) and De-escalation</w:t>
      </w:r>
    </w:p>
    <w:p w14:paraId="7EC11F3F" w14:textId="77777777" w:rsidR="00A244CC" w:rsidRDefault="00A244CC">
      <w:pPr>
        <w:pStyle w:val="Subtitle"/>
      </w:pPr>
      <w:r>
        <w:t xml:space="preserve">A practical overview </w:t>
      </w:r>
      <w:proofErr w:type="gramStart"/>
      <w:r>
        <w:t>for</w:t>
      </w:r>
      <w:proofErr w:type="gramEnd"/>
      <w:r>
        <w:t xml:space="preserve"> behavioral health, peer support, crisis response, and community-based services</w:t>
      </w:r>
    </w:p>
    <w:p w14:paraId="003875BA" w14:textId="77777777" w:rsidR="00A244CC" w:rsidRDefault="00A244CC">
      <w:pPr>
        <w:pStyle w:val="Heading1"/>
        <w:rPr>
          <w:rFonts w:asciiTheme="minorHAnsi" w:hAnsiTheme="minorHAnsi" w:cstheme="minorBidi"/>
        </w:rPr>
      </w:pPr>
      <w:r>
        <w:rPr>
          <w:rFonts w:asciiTheme="minorHAnsi" w:hAnsiTheme="minorHAnsi" w:cstheme="minorBidi"/>
        </w:rPr>
        <w:t>Overview</w:t>
      </w:r>
    </w:p>
    <w:p w14:paraId="630033B5" w14:textId="77777777" w:rsidR="00A244CC" w:rsidRDefault="00A244CC" w:rsidP="00A244CC">
      <w:pPr>
        <w:jc w:val="both"/>
      </w:pPr>
      <w:r>
        <w:t>Evidence-based practices help organizations use approaches that have been studied, refined, and shown to improve outcomes. Two especially valuable practices in behavioral health and crisis support are the Wellness Recovery Action Plan (WRAP) and de-escalation. WRAP focuses on self-directed wellness, recovery planning, hope, personal responsibility, education, self-advocacy, and support. De-escalation focuses on preventing crises from intensifying by using calm communication, respectful engagement, environmental awareness, and collaborative problem solving.</w:t>
      </w:r>
    </w:p>
    <w:p w14:paraId="72EDC4B6" w14:textId="77777777" w:rsidR="00A244CC" w:rsidRDefault="00A244CC">
      <w:pPr>
        <w:pStyle w:val="Heading1"/>
        <w:rPr>
          <w:rFonts w:asciiTheme="minorHAnsi" w:hAnsiTheme="minorHAnsi" w:cstheme="minorBidi"/>
        </w:rPr>
      </w:pPr>
      <w:r>
        <w:rPr>
          <w:rFonts w:asciiTheme="minorHAnsi" w:hAnsiTheme="minorHAnsi" w:cstheme="minorBidi"/>
        </w:rPr>
        <w:t>Wellness Recovery Action Plan (WRAP)</w:t>
      </w:r>
    </w:p>
    <w:p w14:paraId="0D5E0CA1" w14:textId="77777777" w:rsidR="00A244CC" w:rsidRDefault="00A244CC" w:rsidP="00A244CC">
      <w:pPr>
        <w:jc w:val="both"/>
      </w:pPr>
      <w:r>
        <w:t>WRAP is a structured, peer-supported wellness and recovery process that helps people identify what keeps them well, recognize early warning signs, plan for difficult times, and stay connected to support. It is often delivered in a facilitated group format by trained peer facilitators and is grounded in recovery-oriented values such as choice, self-determination, mutual learning, and respect.</w:t>
      </w:r>
    </w:p>
    <w:p w14:paraId="381DCD6D" w14:textId="77777777" w:rsidR="00A244CC" w:rsidRDefault="00A244CC">
      <w:pPr>
        <w:pStyle w:val="Heading2"/>
        <w:rPr>
          <w:rFonts w:asciiTheme="minorHAnsi" w:hAnsiTheme="minorHAnsi" w:cstheme="minorBidi"/>
        </w:rPr>
      </w:pPr>
      <w:r>
        <w:rPr>
          <w:rFonts w:asciiTheme="minorHAnsi" w:hAnsiTheme="minorHAnsi" w:cstheme="minorBidi"/>
        </w:rPr>
        <w:t>Key Benefits of WRAP</w:t>
      </w:r>
    </w:p>
    <w:p w14:paraId="179C3D98" w14:textId="77777777" w:rsidR="00A244CC" w:rsidRDefault="00A244CC" w:rsidP="00A244CC">
      <w:pPr>
        <w:pStyle w:val="ListParagraph"/>
        <w:numPr>
          <w:ilvl w:val="0"/>
          <w:numId w:val="1"/>
        </w:numPr>
      </w:pPr>
      <w:r w:rsidRPr="00A244CC">
        <w:rPr>
          <w:b/>
          <w:bCs/>
        </w:rPr>
        <w:t>Promotes hope and recovery:</w:t>
      </w:r>
      <w:r>
        <w:t xml:space="preserve"> WRAP helps people define wellness for themselves and </w:t>
      </w:r>
      <w:proofErr w:type="gramStart"/>
      <w:r>
        <w:t>build</w:t>
      </w:r>
      <w:proofErr w:type="gramEnd"/>
      <w:r>
        <w:t xml:space="preserve"> confidence that recovery and stability are possible.</w:t>
      </w:r>
    </w:p>
    <w:p w14:paraId="5FF39FDF" w14:textId="77777777" w:rsidR="00A244CC" w:rsidRDefault="00A244CC" w:rsidP="00A244CC">
      <w:pPr>
        <w:pStyle w:val="ListParagraph"/>
        <w:numPr>
          <w:ilvl w:val="0"/>
          <w:numId w:val="1"/>
        </w:numPr>
      </w:pPr>
      <w:r>
        <w:rPr>
          <w:b/>
          <w:bCs/>
        </w:rPr>
        <w:t>Strengthens personal responsibility:</w:t>
      </w:r>
      <w:r>
        <w:t xml:space="preserve"> Participants create practical plans for daily wellness, triggers, early warning signs, and crisis support.</w:t>
      </w:r>
    </w:p>
    <w:p w14:paraId="20491BEF" w14:textId="77777777" w:rsidR="00A244CC" w:rsidRDefault="00A244CC" w:rsidP="00A244CC">
      <w:pPr>
        <w:pStyle w:val="ListParagraph"/>
        <w:numPr>
          <w:ilvl w:val="0"/>
          <w:numId w:val="1"/>
        </w:numPr>
      </w:pPr>
      <w:r>
        <w:rPr>
          <w:b/>
          <w:bCs/>
        </w:rPr>
        <w:t>Improves self-advocacy:</w:t>
      </w:r>
      <w:r>
        <w:t xml:space="preserve"> WRAP encourages people to communicate their needs, preferences, and boundaries clearly.</w:t>
      </w:r>
    </w:p>
    <w:p w14:paraId="2FC16536" w14:textId="77777777" w:rsidR="00A244CC" w:rsidRDefault="00A244CC" w:rsidP="00A244CC">
      <w:pPr>
        <w:pStyle w:val="ListParagraph"/>
        <w:numPr>
          <w:ilvl w:val="0"/>
          <w:numId w:val="1"/>
        </w:numPr>
      </w:pPr>
      <w:r>
        <w:rPr>
          <w:b/>
          <w:bCs/>
        </w:rPr>
        <w:t>Builds individualized coping strategies:</w:t>
      </w:r>
      <w:r>
        <w:t xml:space="preserve"> Participants identify wellness tools that are safe, accessible, and meaningful to them.</w:t>
      </w:r>
    </w:p>
    <w:p w14:paraId="295483BD" w14:textId="77777777" w:rsidR="00A244CC" w:rsidRDefault="00A244CC" w:rsidP="00A244CC">
      <w:pPr>
        <w:pStyle w:val="ListParagraph"/>
        <w:numPr>
          <w:ilvl w:val="0"/>
          <w:numId w:val="1"/>
        </w:numPr>
      </w:pPr>
      <w:r>
        <w:rPr>
          <w:b/>
          <w:bCs/>
        </w:rPr>
        <w:t>Encourages peer connection:</w:t>
      </w:r>
      <w:r>
        <w:t xml:space="preserve"> The group model supports mutual learning, shared experience, and reduced isolation.</w:t>
      </w:r>
    </w:p>
    <w:p w14:paraId="2A4EA933" w14:textId="77777777" w:rsidR="00A244CC" w:rsidRDefault="00A244CC" w:rsidP="00A244CC">
      <w:pPr>
        <w:pStyle w:val="ListParagraph"/>
        <w:numPr>
          <w:ilvl w:val="0"/>
          <w:numId w:val="1"/>
        </w:numPr>
      </w:pPr>
      <w:r>
        <w:rPr>
          <w:b/>
          <w:bCs/>
        </w:rPr>
        <w:t>Supports prevention and early intervention:</w:t>
      </w:r>
      <w:r>
        <w:t xml:space="preserve"> By identifying signs of distress early, WRAP helps people </w:t>
      </w:r>
      <w:proofErr w:type="gramStart"/>
      <w:r>
        <w:t>take action</w:t>
      </w:r>
      <w:proofErr w:type="gramEnd"/>
      <w:r>
        <w:t xml:space="preserve"> before concerns become crises.</w:t>
      </w:r>
    </w:p>
    <w:p w14:paraId="39EFA23E" w14:textId="77777777" w:rsidR="00A244CC" w:rsidRDefault="00A244CC">
      <w:pPr>
        <w:pStyle w:val="Heading1"/>
        <w:rPr>
          <w:rFonts w:asciiTheme="minorHAnsi" w:hAnsiTheme="minorHAnsi" w:cstheme="minorBidi"/>
        </w:rPr>
      </w:pPr>
      <w:r>
        <w:rPr>
          <w:rFonts w:asciiTheme="minorHAnsi" w:hAnsiTheme="minorHAnsi" w:cstheme="minorBidi"/>
        </w:rPr>
        <w:lastRenderedPageBreak/>
        <w:t>De-escalation</w:t>
      </w:r>
    </w:p>
    <w:p w14:paraId="7DA7B4B9" w14:textId="77777777" w:rsidR="00A244CC" w:rsidRDefault="00A244CC" w:rsidP="00A244CC">
      <w:pPr>
        <w:jc w:val="both"/>
      </w:pPr>
      <w:r>
        <w:t>De-escalation is the intentional use of verbal, nonverbal, relational, and environmental strategies to reduce agitation, prevent harm, and support safety. In behavioral health settings, it is often considered a first-line response because it prioritizes dignity, collaboration, and the least restrictive intervention possible.</w:t>
      </w:r>
    </w:p>
    <w:p w14:paraId="63985B13" w14:textId="77777777" w:rsidR="00A244CC" w:rsidRDefault="00A244CC">
      <w:pPr>
        <w:pStyle w:val="Heading2"/>
        <w:rPr>
          <w:rFonts w:asciiTheme="minorHAnsi" w:hAnsiTheme="minorHAnsi" w:cstheme="minorBidi"/>
        </w:rPr>
      </w:pPr>
      <w:r>
        <w:rPr>
          <w:rFonts w:asciiTheme="minorHAnsi" w:hAnsiTheme="minorHAnsi" w:cstheme="minorBidi"/>
        </w:rPr>
        <w:t>Key Benefits of De-escalation</w:t>
      </w:r>
    </w:p>
    <w:p w14:paraId="2AD445C4" w14:textId="77777777" w:rsidR="00A244CC" w:rsidRPr="00A244CC" w:rsidRDefault="00A244CC" w:rsidP="00A244CC">
      <w:pPr>
        <w:pStyle w:val="ListParagraph"/>
        <w:numPr>
          <w:ilvl w:val="0"/>
          <w:numId w:val="2"/>
        </w:numPr>
        <w:rPr>
          <w:sz w:val="22"/>
          <w:szCs w:val="22"/>
        </w:rPr>
      </w:pPr>
      <w:r w:rsidRPr="00A244CC">
        <w:rPr>
          <w:b/>
          <w:bCs/>
          <w:sz w:val="22"/>
          <w:szCs w:val="22"/>
        </w:rPr>
        <w:t>Improves immediate safety:</w:t>
      </w:r>
      <w:r w:rsidRPr="00A244CC">
        <w:rPr>
          <w:sz w:val="22"/>
          <w:szCs w:val="22"/>
        </w:rPr>
        <w:t xml:space="preserve"> De-escalation reduces the likelihood that distress will intensify into violence, self-harm, or emergency intervention.</w:t>
      </w:r>
    </w:p>
    <w:p w14:paraId="2C853690" w14:textId="77777777" w:rsidR="00A244CC" w:rsidRPr="00A244CC" w:rsidRDefault="00A244CC" w:rsidP="00A244CC">
      <w:pPr>
        <w:pStyle w:val="ListParagraph"/>
        <w:numPr>
          <w:ilvl w:val="0"/>
          <w:numId w:val="2"/>
        </w:numPr>
        <w:rPr>
          <w:sz w:val="22"/>
          <w:szCs w:val="22"/>
        </w:rPr>
      </w:pPr>
      <w:r w:rsidRPr="00A244CC">
        <w:rPr>
          <w:b/>
          <w:bCs/>
          <w:sz w:val="22"/>
          <w:szCs w:val="22"/>
        </w:rPr>
        <w:t>Reduces restrictive practices:</w:t>
      </w:r>
      <w:r w:rsidRPr="00A244CC">
        <w:rPr>
          <w:sz w:val="22"/>
          <w:szCs w:val="22"/>
        </w:rPr>
        <w:t xml:space="preserve"> Effective communication and early response can decrease reliance on restraint, seclusion, or involuntary measures.</w:t>
      </w:r>
    </w:p>
    <w:p w14:paraId="0D8AFB4C" w14:textId="77777777" w:rsidR="00A244CC" w:rsidRPr="00A244CC" w:rsidRDefault="00A244CC" w:rsidP="00A244CC">
      <w:pPr>
        <w:pStyle w:val="ListParagraph"/>
        <w:numPr>
          <w:ilvl w:val="0"/>
          <w:numId w:val="2"/>
        </w:numPr>
        <w:rPr>
          <w:sz w:val="22"/>
          <w:szCs w:val="22"/>
        </w:rPr>
      </w:pPr>
      <w:r w:rsidRPr="00A244CC">
        <w:rPr>
          <w:b/>
          <w:bCs/>
          <w:sz w:val="22"/>
          <w:szCs w:val="22"/>
        </w:rPr>
        <w:t>Preserves dignity and trust:</w:t>
      </w:r>
      <w:r w:rsidRPr="00A244CC">
        <w:rPr>
          <w:sz w:val="22"/>
          <w:szCs w:val="22"/>
        </w:rPr>
        <w:t xml:space="preserve"> Calm, respectful engagement helps people feel heard rather than controlled.</w:t>
      </w:r>
    </w:p>
    <w:p w14:paraId="27D742F1" w14:textId="77777777" w:rsidR="00A244CC" w:rsidRPr="00A244CC" w:rsidRDefault="00A244CC" w:rsidP="00A244CC">
      <w:pPr>
        <w:pStyle w:val="ListParagraph"/>
        <w:numPr>
          <w:ilvl w:val="0"/>
          <w:numId w:val="2"/>
        </w:numPr>
        <w:rPr>
          <w:sz w:val="22"/>
          <w:szCs w:val="22"/>
        </w:rPr>
      </w:pPr>
      <w:r w:rsidRPr="00A244CC">
        <w:rPr>
          <w:b/>
          <w:bCs/>
          <w:sz w:val="22"/>
          <w:szCs w:val="22"/>
        </w:rPr>
        <w:t>Supports trauma-informed care:</w:t>
      </w:r>
      <w:r w:rsidRPr="00A244CC">
        <w:rPr>
          <w:sz w:val="22"/>
          <w:szCs w:val="22"/>
        </w:rPr>
        <w:t xml:space="preserve"> De-escalation recognizes that agitation may be linked to fear, pain, trauma, or unmet needs.</w:t>
      </w:r>
    </w:p>
    <w:p w14:paraId="082FD119" w14:textId="77777777" w:rsidR="00A244CC" w:rsidRPr="00A244CC" w:rsidRDefault="00A244CC" w:rsidP="00A244CC">
      <w:pPr>
        <w:pStyle w:val="ListParagraph"/>
        <w:numPr>
          <w:ilvl w:val="0"/>
          <w:numId w:val="2"/>
        </w:numPr>
        <w:rPr>
          <w:sz w:val="22"/>
          <w:szCs w:val="22"/>
        </w:rPr>
      </w:pPr>
      <w:r w:rsidRPr="00A244CC">
        <w:rPr>
          <w:b/>
          <w:bCs/>
          <w:sz w:val="22"/>
          <w:szCs w:val="22"/>
        </w:rPr>
        <w:t>Protects staff and participants:</w:t>
      </w:r>
      <w:r w:rsidRPr="00A244CC">
        <w:rPr>
          <w:sz w:val="22"/>
          <w:szCs w:val="22"/>
        </w:rPr>
        <w:t xml:space="preserve"> Consistent use of de-escalation skills can reduce injuries and improve confidence among staff and peer supporters.</w:t>
      </w:r>
    </w:p>
    <w:p w14:paraId="2D7572BE" w14:textId="77777777" w:rsidR="00A244CC" w:rsidRPr="00A244CC" w:rsidRDefault="00A244CC" w:rsidP="00A244CC">
      <w:pPr>
        <w:pStyle w:val="ListParagraph"/>
        <w:numPr>
          <w:ilvl w:val="0"/>
          <w:numId w:val="2"/>
        </w:numPr>
        <w:rPr>
          <w:sz w:val="22"/>
          <w:szCs w:val="22"/>
        </w:rPr>
      </w:pPr>
      <w:r w:rsidRPr="00A244CC">
        <w:rPr>
          <w:b/>
          <w:bCs/>
          <w:sz w:val="22"/>
          <w:szCs w:val="22"/>
        </w:rPr>
        <w:t>Improves continuity of care:</w:t>
      </w:r>
      <w:r w:rsidRPr="00A244CC">
        <w:rPr>
          <w:sz w:val="22"/>
          <w:szCs w:val="22"/>
        </w:rPr>
        <w:t xml:space="preserve"> When crises are handled respectfully, people are more likely to remain engaged in services and </w:t>
      </w:r>
      <w:proofErr w:type="gramStart"/>
      <w:r w:rsidRPr="00A244CC">
        <w:rPr>
          <w:sz w:val="22"/>
          <w:szCs w:val="22"/>
        </w:rPr>
        <w:t>supports</w:t>
      </w:r>
      <w:proofErr w:type="gramEnd"/>
      <w:r w:rsidRPr="00A244CC">
        <w:rPr>
          <w:sz w:val="22"/>
          <w:szCs w:val="22"/>
        </w:rPr>
        <w:t>.</w:t>
      </w:r>
    </w:p>
    <w:p w14:paraId="23FDE6F2" w14:textId="77777777" w:rsidR="00A244CC" w:rsidRDefault="00A244CC">
      <w:pPr>
        <w:pStyle w:val="Heading1"/>
        <w:rPr>
          <w:rFonts w:asciiTheme="minorHAnsi" w:hAnsiTheme="minorHAnsi" w:cstheme="minorBidi"/>
        </w:rPr>
      </w:pPr>
      <w:r>
        <w:rPr>
          <w:rFonts w:asciiTheme="minorHAnsi" w:hAnsiTheme="minorHAnsi" w:cstheme="minorBidi"/>
        </w:rPr>
        <w:t>How WRAP and De-escalation Work Together</w:t>
      </w:r>
    </w:p>
    <w:p w14:paraId="52C69D67" w14:textId="77777777" w:rsidR="00A244CC" w:rsidRDefault="00A244CC" w:rsidP="00A244CC">
      <w:pPr>
        <w:jc w:val="both"/>
      </w:pPr>
      <w:r>
        <w:t>WRAP and de-escalation complement each other. WRAP helps people prepare in advance by identifying what supports their wellness and what they want others to do when they are struggling. De-escalation helps supporters respond in the moment with calm, respectful, and person-centered strategies. Together, these practices create a stronger continuum of prevention, early support, crisis response, and recovery.</w:t>
      </w:r>
    </w:p>
    <w:tbl>
      <w:tblPr>
        <w:tblStyle w:val="GridTable4-Accent1"/>
        <w:tblW w:w="0" w:type="auto"/>
        <w:tblLook w:val="04A0" w:firstRow="1" w:lastRow="0" w:firstColumn="1" w:lastColumn="0" w:noHBand="0" w:noVBand="1"/>
      </w:tblPr>
      <w:tblGrid>
        <w:gridCol w:w="1519"/>
        <w:gridCol w:w="3018"/>
        <w:gridCol w:w="4813"/>
      </w:tblGrid>
      <w:tr w:rsidR="00A244CC" w14:paraId="3F8CCF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474F3" w14:textId="77777777" w:rsidR="00A244CC" w:rsidRDefault="00A244CC">
            <w:pPr>
              <w:spacing w:after="160"/>
            </w:pPr>
            <w:r>
              <w:rPr>
                <w:b w:val="0"/>
                <w:bCs w:val="0"/>
              </w:rPr>
              <w:t>Practice</w:t>
            </w:r>
          </w:p>
        </w:tc>
        <w:tc>
          <w:tcPr>
            <w:tcW w:w="0" w:type="auto"/>
            <w:hideMark/>
          </w:tcPr>
          <w:p w14:paraId="42279094" w14:textId="77777777" w:rsidR="00A244CC" w:rsidRDefault="00A244CC">
            <w:pPr>
              <w:spacing w:after="160"/>
              <w:cnfStyle w:val="100000000000" w:firstRow="1" w:lastRow="0" w:firstColumn="0" w:lastColumn="0" w:oddVBand="0" w:evenVBand="0" w:oddHBand="0" w:evenHBand="0" w:firstRowFirstColumn="0" w:firstRowLastColumn="0" w:lastRowFirstColumn="0" w:lastRowLastColumn="0"/>
            </w:pPr>
            <w:r>
              <w:rPr>
                <w:b w:val="0"/>
                <w:bCs w:val="0"/>
              </w:rPr>
              <w:t>Primary Focus</w:t>
            </w:r>
          </w:p>
        </w:tc>
        <w:tc>
          <w:tcPr>
            <w:tcW w:w="0" w:type="auto"/>
            <w:hideMark/>
          </w:tcPr>
          <w:p w14:paraId="02E252BD" w14:textId="77777777" w:rsidR="00A244CC" w:rsidRDefault="00A244CC">
            <w:pPr>
              <w:spacing w:after="160"/>
              <w:cnfStyle w:val="100000000000" w:firstRow="1" w:lastRow="0" w:firstColumn="0" w:lastColumn="0" w:oddVBand="0" w:evenVBand="0" w:oddHBand="0" w:evenHBand="0" w:firstRowFirstColumn="0" w:firstRowLastColumn="0" w:lastRowFirstColumn="0" w:lastRowLastColumn="0"/>
            </w:pPr>
            <w:r>
              <w:rPr>
                <w:b w:val="0"/>
                <w:bCs w:val="0"/>
              </w:rPr>
              <w:t>Major Benefits</w:t>
            </w:r>
          </w:p>
        </w:tc>
      </w:tr>
      <w:tr w:rsidR="00A244CC" w14:paraId="0410E3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FCE1AF" w14:textId="77777777" w:rsidR="00A244CC" w:rsidRDefault="00A244CC">
            <w:pPr>
              <w:spacing w:after="160"/>
            </w:pPr>
            <w:r>
              <w:t>WRAP</w:t>
            </w:r>
          </w:p>
        </w:tc>
        <w:tc>
          <w:tcPr>
            <w:tcW w:w="0" w:type="auto"/>
            <w:hideMark/>
          </w:tcPr>
          <w:p w14:paraId="5B6AC373" w14:textId="77777777" w:rsidR="00A244CC" w:rsidRDefault="00A244CC">
            <w:pPr>
              <w:spacing w:after="160"/>
              <w:cnfStyle w:val="000000100000" w:firstRow="0" w:lastRow="0" w:firstColumn="0" w:lastColumn="0" w:oddVBand="0" w:evenVBand="0" w:oddHBand="1" w:evenHBand="0" w:firstRowFirstColumn="0" w:firstRowLastColumn="0" w:lastRowFirstColumn="0" w:lastRowLastColumn="0"/>
            </w:pPr>
            <w:r>
              <w:t>Prevention, wellness planning, recovery, and self-direction</w:t>
            </w:r>
          </w:p>
        </w:tc>
        <w:tc>
          <w:tcPr>
            <w:tcW w:w="0" w:type="auto"/>
            <w:hideMark/>
          </w:tcPr>
          <w:p w14:paraId="29D8FA8E" w14:textId="77777777" w:rsidR="00A244CC" w:rsidRDefault="00A244CC">
            <w:pPr>
              <w:spacing w:after="160"/>
              <w:cnfStyle w:val="000000100000" w:firstRow="0" w:lastRow="0" w:firstColumn="0" w:lastColumn="0" w:oddVBand="0" w:evenVBand="0" w:oddHBand="1" w:evenHBand="0" w:firstRowFirstColumn="0" w:firstRowLastColumn="0" w:lastRowFirstColumn="0" w:lastRowLastColumn="0"/>
            </w:pPr>
            <w:r>
              <w:t>Increases hope, self-advocacy, empowerment, recovery orientation, and daily wellness planning.</w:t>
            </w:r>
          </w:p>
        </w:tc>
      </w:tr>
      <w:tr w:rsidR="00A244CC" w14:paraId="74A3A7F3"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6E1EA98" w14:textId="77777777" w:rsidR="00A244CC" w:rsidRDefault="00A244CC">
            <w:pPr>
              <w:spacing w:after="160"/>
            </w:pPr>
            <w:r>
              <w:t>De-escalation</w:t>
            </w:r>
          </w:p>
        </w:tc>
        <w:tc>
          <w:tcPr>
            <w:tcW w:w="0" w:type="auto"/>
            <w:hideMark/>
          </w:tcPr>
          <w:p w14:paraId="73F19066" w14:textId="77777777" w:rsidR="00A244CC" w:rsidRDefault="00A244CC">
            <w:pPr>
              <w:spacing w:after="160"/>
              <w:cnfStyle w:val="000000000000" w:firstRow="0" w:lastRow="0" w:firstColumn="0" w:lastColumn="0" w:oddVBand="0" w:evenVBand="0" w:oddHBand="0" w:evenHBand="0" w:firstRowFirstColumn="0" w:firstRowLastColumn="0" w:lastRowFirstColumn="0" w:lastRowLastColumn="0"/>
            </w:pPr>
            <w:r>
              <w:t>In-the-moment crisis prevention and safety</w:t>
            </w:r>
          </w:p>
        </w:tc>
        <w:tc>
          <w:tcPr>
            <w:tcW w:w="0" w:type="auto"/>
            <w:hideMark/>
          </w:tcPr>
          <w:p w14:paraId="153D8853" w14:textId="77777777" w:rsidR="00A244CC" w:rsidRDefault="00A244CC">
            <w:pPr>
              <w:spacing w:after="160"/>
              <w:cnfStyle w:val="000000000000" w:firstRow="0" w:lastRow="0" w:firstColumn="0" w:lastColumn="0" w:oddVBand="0" w:evenVBand="0" w:oddHBand="0" w:evenHBand="0" w:firstRowFirstColumn="0" w:firstRowLastColumn="0" w:lastRowFirstColumn="0" w:lastRowLastColumn="0"/>
            </w:pPr>
            <w:r>
              <w:t>Reduces agitation, improves safety, protects dignity, and limits the need for restrictive interventions.</w:t>
            </w:r>
          </w:p>
        </w:tc>
      </w:tr>
      <w:tr w:rsidR="00A244CC" w14:paraId="4D2515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6F0046" w14:textId="77777777" w:rsidR="00A244CC" w:rsidRDefault="00A244CC">
            <w:pPr>
              <w:spacing w:after="160"/>
            </w:pPr>
            <w:r>
              <w:t>Combined Use</w:t>
            </w:r>
          </w:p>
        </w:tc>
        <w:tc>
          <w:tcPr>
            <w:tcW w:w="0" w:type="auto"/>
            <w:hideMark/>
          </w:tcPr>
          <w:p w14:paraId="4E6A65F4" w14:textId="77777777" w:rsidR="00A244CC" w:rsidRDefault="00A244CC">
            <w:pPr>
              <w:spacing w:after="160"/>
              <w:cnfStyle w:val="000000100000" w:firstRow="0" w:lastRow="0" w:firstColumn="0" w:lastColumn="0" w:oddVBand="0" w:evenVBand="0" w:oddHBand="1" w:evenHBand="0" w:firstRowFirstColumn="0" w:firstRowLastColumn="0" w:lastRowFirstColumn="0" w:lastRowLastColumn="0"/>
            </w:pPr>
            <w:r>
              <w:t>Continuum of support from wellness to crisis response</w:t>
            </w:r>
          </w:p>
        </w:tc>
        <w:tc>
          <w:tcPr>
            <w:tcW w:w="0" w:type="auto"/>
            <w:hideMark/>
          </w:tcPr>
          <w:p w14:paraId="62D62A63" w14:textId="77777777" w:rsidR="00A244CC" w:rsidRDefault="00A244CC">
            <w:pPr>
              <w:spacing w:after="160"/>
              <w:cnfStyle w:val="000000100000" w:firstRow="0" w:lastRow="0" w:firstColumn="0" w:lastColumn="0" w:oddVBand="0" w:evenVBand="0" w:oddHBand="1" w:evenHBand="0" w:firstRowFirstColumn="0" w:firstRowLastColumn="0" w:lastRowFirstColumn="0" w:lastRowLastColumn="0"/>
            </w:pPr>
            <w:r>
              <w:t>Connects advance planning with real-time supportive action, improving trust, safety, and engagement.</w:t>
            </w:r>
          </w:p>
        </w:tc>
      </w:tr>
    </w:tbl>
    <w:p w14:paraId="78E68A37" w14:textId="77777777" w:rsidR="00A244CC" w:rsidRDefault="00A244CC">
      <w:pPr>
        <w:pStyle w:val="Heading1"/>
        <w:rPr>
          <w:rFonts w:cstheme="minorBidi"/>
        </w:rPr>
      </w:pPr>
      <w:r>
        <w:rPr>
          <w:rFonts w:cstheme="minorBidi"/>
        </w:rPr>
        <w:lastRenderedPageBreak/>
        <w:t>Implementation Considerations</w:t>
      </w:r>
    </w:p>
    <w:p w14:paraId="022A7C3E" w14:textId="77777777" w:rsidR="00A244CC" w:rsidRDefault="00A244CC" w:rsidP="00A244CC">
      <w:pPr>
        <w:pStyle w:val="ListParagraph"/>
        <w:numPr>
          <w:ilvl w:val="0"/>
          <w:numId w:val="3"/>
        </w:numPr>
      </w:pPr>
      <w:r w:rsidRPr="00A244CC">
        <w:rPr>
          <w:b/>
          <w:bCs/>
        </w:rPr>
        <w:t>Use trained facilitators and staff:</w:t>
      </w:r>
      <w:r>
        <w:t xml:space="preserve"> WRAP is strongest when delivered with fidelity by trained peer facilitators, and de-escalation is strongest when staff practice skills regularly.</w:t>
      </w:r>
    </w:p>
    <w:p w14:paraId="32ED0A26" w14:textId="77777777" w:rsidR="00A244CC" w:rsidRDefault="00A244CC" w:rsidP="00A244CC">
      <w:pPr>
        <w:pStyle w:val="ListParagraph"/>
        <w:numPr>
          <w:ilvl w:val="0"/>
          <w:numId w:val="3"/>
        </w:numPr>
      </w:pPr>
      <w:r>
        <w:rPr>
          <w:b/>
          <w:bCs/>
        </w:rPr>
        <w:t>Center choice and consent:</w:t>
      </w:r>
      <w:r>
        <w:t xml:space="preserve"> Both practices work best when people are not forced to participate or disclose more than they choose.</w:t>
      </w:r>
    </w:p>
    <w:p w14:paraId="4AAB336A" w14:textId="77777777" w:rsidR="00A244CC" w:rsidRDefault="00A244CC" w:rsidP="00A244CC">
      <w:pPr>
        <w:pStyle w:val="ListParagraph"/>
        <w:numPr>
          <w:ilvl w:val="0"/>
          <w:numId w:val="3"/>
        </w:numPr>
      </w:pPr>
      <w:r>
        <w:rPr>
          <w:b/>
          <w:bCs/>
        </w:rPr>
        <w:t>Adapt to culture and context:</w:t>
      </w:r>
      <w:r>
        <w:t xml:space="preserve"> Wellness tools, communication styles, and support preferences should reflect the person’s culture, community, language, and lived experience.</w:t>
      </w:r>
    </w:p>
    <w:p w14:paraId="24E051A9" w14:textId="77777777" w:rsidR="00A244CC" w:rsidRDefault="00A244CC" w:rsidP="00A244CC">
      <w:pPr>
        <w:pStyle w:val="ListParagraph"/>
        <w:numPr>
          <w:ilvl w:val="0"/>
          <w:numId w:val="3"/>
        </w:numPr>
      </w:pPr>
      <w:r>
        <w:rPr>
          <w:b/>
          <w:bCs/>
        </w:rPr>
        <w:t>Integrate into policies and routines:</w:t>
      </w:r>
      <w:r>
        <w:t xml:space="preserve"> Organizations should connect WRAP plans, crisis protocols, staff training, supervision, and post-incident reflection.</w:t>
      </w:r>
    </w:p>
    <w:p w14:paraId="4CA9864D" w14:textId="77777777" w:rsidR="00A244CC" w:rsidRDefault="00A244CC" w:rsidP="00A244CC">
      <w:pPr>
        <w:pStyle w:val="ListParagraph"/>
        <w:numPr>
          <w:ilvl w:val="0"/>
          <w:numId w:val="3"/>
        </w:numPr>
      </w:pPr>
      <w:r>
        <w:rPr>
          <w:b/>
          <w:bCs/>
        </w:rPr>
        <w:t>Measure outcomes:</w:t>
      </w:r>
      <w:r>
        <w:t xml:space="preserve"> Track indicators such as participant satisfaction, use of crisis services, restrictive interventions, staff confidence, and engagement in support services.</w:t>
      </w:r>
    </w:p>
    <w:p w14:paraId="2ADA4963" w14:textId="77777777" w:rsidR="00A244CC" w:rsidRDefault="00A244CC">
      <w:pPr>
        <w:pStyle w:val="Heading1"/>
        <w:rPr>
          <w:rFonts w:cstheme="minorBidi"/>
        </w:rPr>
      </w:pPr>
      <w:r>
        <w:rPr>
          <w:rFonts w:cstheme="minorBidi"/>
        </w:rPr>
        <w:t>Conclusion</w:t>
      </w:r>
    </w:p>
    <w:p w14:paraId="3580EEEF" w14:textId="77777777" w:rsidR="00A244CC" w:rsidRDefault="00A244CC" w:rsidP="00A244CC">
      <w:pPr>
        <w:jc w:val="both"/>
      </w:pPr>
      <w:r>
        <w:t>WRAP and de-escalation are valuable evidence-based and recovery-oriented practices because they place people at the center of their own wellness and safety. WRAP builds a proactive foundation for hope, self-direction, and daily wellness. De-escalation provides respectful tools for responding when distress rises. When used together, they help organizations move from crisis control toward prevention, partnership, dignity, and long-term recovery.</w:t>
      </w:r>
    </w:p>
    <w:p w14:paraId="139336BA" w14:textId="77777777" w:rsidR="003B6DC2" w:rsidRDefault="003B6DC2"/>
    <w:sectPr w:rsidR="003B6D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BF84" w14:textId="77777777" w:rsidR="00EB1E1D" w:rsidRDefault="00EB1E1D" w:rsidP="00C62201">
      <w:pPr>
        <w:spacing w:after="0" w:line="240" w:lineRule="auto"/>
      </w:pPr>
      <w:r>
        <w:separator/>
      </w:r>
    </w:p>
  </w:endnote>
  <w:endnote w:type="continuationSeparator" w:id="0">
    <w:p w14:paraId="0CACAF69" w14:textId="77777777" w:rsidR="00EB1E1D" w:rsidRDefault="00EB1E1D" w:rsidP="00C6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6D57" w14:textId="77777777" w:rsidR="00EB1E1D" w:rsidRDefault="00EB1E1D" w:rsidP="00C62201">
      <w:pPr>
        <w:spacing w:after="0" w:line="240" w:lineRule="auto"/>
      </w:pPr>
      <w:r>
        <w:separator/>
      </w:r>
    </w:p>
  </w:footnote>
  <w:footnote w:type="continuationSeparator" w:id="0">
    <w:p w14:paraId="756838B4" w14:textId="77777777" w:rsidR="00EB1E1D" w:rsidRDefault="00EB1E1D" w:rsidP="00C62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808382"/>
      <w:docPartObj>
        <w:docPartGallery w:val="Page Numbers (Top of Page)"/>
        <w:docPartUnique/>
      </w:docPartObj>
    </w:sdtPr>
    <w:sdtEndPr>
      <w:rPr>
        <w:noProof/>
      </w:rPr>
    </w:sdtEndPr>
    <w:sdtContent>
      <w:p w14:paraId="549FBF22" w14:textId="76220DE8" w:rsidR="00C62201" w:rsidRDefault="00C622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85C3DB" w14:textId="77777777" w:rsidR="00C62201" w:rsidRDefault="00C62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5A9"/>
    <w:multiLevelType w:val="multilevel"/>
    <w:tmpl w:val="8D86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90C4B"/>
    <w:multiLevelType w:val="multilevel"/>
    <w:tmpl w:val="AC52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81363"/>
    <w:multiLevelType w:val="multilevel"/>
    <w:tmpl w:val="BF2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578172">
    <w:abstractNumId w:val="2"/>
  </w:num>
  <w:num w:numId="2" w16cid:durableId="1904215988">
    <w:abstractNumId w:val="0"/>
  </w:num>
  <w:num w:numId="3" w16cid:durableId="100173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C2"/>
    <w:rsid w:val="003B6DC2"/>
    <w:rsid w:val="00A244CC"/>
    <w:rsid w:val="00C62201"/>
    <w:rsid w:val="00EB1E1D"/>
    <w:rsid w:val="00FA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7077"/>
  <w15:chartTrackingRefBased/>
  <w15:docId w15:val="{6BA5313A-7652-4AE4-876F-12159ED4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6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DC2"/>
    <w:rPr>
      <w:rFonts w:eastAsiaTheme="majorEastAsia" w:cstheme="majorBidi"/>
      <w:color w:val="272727" w:themeColor="text1" w:themeTint="D8"/>
    </w:rPr>
  </w:style>
  <w:style w:type="paragraph" w:styleId="Title">
    <w:name w:val="Title"/>
    <w:basedOn w:val="Normal"/>
    <w:next w:val="Normal"/>
    <w:link w:val="TitleChar"/>
    <w:uiPriority w:val="10"/>
    <w:qFormat/>
    <w:rsid w:val="003B6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DC2"/>
    <w:pPr>
      <w:spacing w:before="160"/>
      <w:jc w:val="center"/>
    </w:pPr>
    <w:rPr>
      <w:i/>
      <w:iCs/>
      <w:color w:val="404040" w:themeColor="text1" w:themeTint="BF"/>
    </w:rPr>
  </w:style>
  <w:style w:type="character" w:customStyle="1" w:styleId="QuoteChar">
    <w:name w:val="Quote Char"/>
    <w:basedOn w:val="DefaultParagraphFont"/>
    <w:link w:val="Quote"/>
    <w:uiPriority w:val="29"/>
    <w:rsid w:val="003B6DC2"/>
    <w:rPr>
      <w:i/>
      <w:iCs/>
      <w:color w:val="404040" w:themeColor="text1" w:themeTint="BF"/>
    </w:rPr>
  </w:style>
  <w:style w:type="paragraph" w:styleId="ListParagraph">
    <w:name w:val="List Paragraph"/>
    <w:basedOn w:val="Normal"/>
    <w:uiPriority w:val="34"/>
    <w:qFormat/>
    <w:rsid w:val="003B6DC2"/>
    <w:pPr>
      <w:ind w:left="720"/>
      <w:contextualSpacing/>
    </w:pPr>
  </w:style>
  <w:style w:type="character" w:styleId="IntenseEmphasis">
    <w:name w:val="Intense Emphasis"/>
    <w:basedOn w:val="DefaultParagraphFont"/>
    <w:uiPriority w:val="21"/>
    <w:qFormat/>
    <w:rsid w:val="003B6DC2"/>
    <w:rPr>
      <w:i/>
      <w:iCs/>
      <w:color w:val="0F4761" w:themeColor="accent1" w:themeShade="BF"/>
    </w:rPr>
  </w:style>
  <w:style w:type="paragraph" w:styleId="IntenseQuote">
    <w:name w:val="Intense Quote"/>
    <w:basedOn w:val="Normal"/>
    <w:next w:val="Normal"/>
    <w:link w:val="IntenseQuoteChar"/>
    <w:uiPriority w:val="30"/>
    <w:qFormat/>
    <w:rsid w:val="003B6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DC2"/>
    <w:rPr>
      <w:i/>
      <w:iCs/>
      <w:color w:val="0F4761" w:themeColor="accent1" w:themeShade="BF"/>
    </w:rPr>
  </w:style>
  <w:style w:type="character" w:styleId="IntenseReference">
    <w:name w:val="Intense Reference"/>
    <w:basedOn w:val="DefaultParagraphFont"/>
    <w:uiPriority w:val="32"/>
    <w:qFormat/>
    <w:rsid w:val="003B6DC2"/>
    <w:rPr>
      <w:b/>
      <w:bCs/>
      <w:smallCaps/>
      <w:color w:val="0F4761" w:themeColor="accent1" w:themeShade="BF"/>
      <w:spacing w:val="5"/>
    </w:rPr>
  </w:style>
  <w:style w:type="character" w:styleId="BookTitle">
    <w:name w:val="Book Title"/>
    <w:basedOn w:val="DefaultParagraphFont"/>
    <w:uiPriority w:val="33"/>
    <w:qFormat/>
    <w:rsid w:val="003B6DC2"/>
    <w:rPr>
      <w:b/>
      <w:bCs/>
      <w:i/>
      <w:iCs/>
      <w:spacing w:val="5"/>
    </w:rPr>
  </w:style>
  <w:style w:type="paragraph" w:styleId="Caption">
    <w:name w:val="caption"/>
    <w:basedOn w:val="Normal"/>
    <w:next w:val="Normal"/>
    <w:uiPriority w:val="35"/>
    <w:semiHidden/>
    <w:unhideWhenUsed/>
    <w:qFormat/>
    <w:rsid w:val="003B6DC2"/>
    <w:pPr>
      <w:spacing w:after="200" w:line="240" w:lineRule="auto"/>
    </w:pPr>
    <w:rPr>
      <w:i/>
      <w:iCs/>
      <w:color w:val="0E2841" w:themeColor="text2"/>
      <w:sz w:val="18"/>
      <w:szCs w:val="18"/>
    </w:rPr>
  </w:style>
  <w:style w:type="character" w:styleId="Emphasis">
    <w:name w:val="Emphasis"/>
    <w:basedOn w:val="DefaultParagraphFont"/>
    <w:uiPriority w:val="20"/>
    <w:qFormat/>
    <w:rsid w:val="003B6DC2"/>
    <w:rPr>
      <w:i/>
      <w:iCs/>
    </w:rPr>
  </w:style>
  <w:style w:type="paragraph" w:styleId="NoSpacing">
    <w:name w:val="No Spacing"/>
    <w:uiPriority w:val="1"/>
    <w:qFormat/>
    <w:rsid w:val="003B6DC2"/>
    <w:pPr>
      <w:spacing w:after="0" w:line="240" w:lineRule="auto"/>
    </w:pPr>
  </w:style>
  <w:style w:type="character" w:styleId="Strong">
    <w:name w:val="Strong"/>
    <w:basedOn w:val="DefaultParagraphFont"/>
    <w:uiPriority w:val="22"/>
    <w:qFormat/>
    <w:rsid w:val="003B6DC2"/>
    <w:rPr>
      <w:b/>
      <w:bCs/>
    </w:rPr>
  </w:style>
  <w:style w:type="character" w:styleId="SubtleEmphasis">
    <w:name w:val="Subtle Emphasis"/>
    <w:basedOn w:val="DefaultParagraphFont"/>
    <w:uiPriority w:val="19"/>
    <w:qFormat/>
    <w:rsid w:val="003B6DC2"/>
    <w:rPr>
      <w:i/>
      <w:iCs/>
      <w:color w:val="404040" w:themeColor="text1" w:themeTint="BF"/>
    </w:rPr>
  </w:style>
  <w:style w:type="character" w:styleId="SubtleReference">
    <w:name w:val="Subtle Reference"/>
    <w:basedOn w:val="DefaultParagraphFont"/>
    <w:uiPriority w:val="31"/>
    <w:qFormat/>
    <w:rsid w:val="003B6DC2"/>
    <w:rPr>
      <w:smallCaps/>
      <w:color w:val="5A5A5A" w:themeColor="text1" w:themeTint="A5"/>
    </w:rPr>
  </w:style>
  <w:style w:type="paragraph" w:styleId="TOCHeading">
    <w:name w:val="TOC Heading"/>
    <w:basedOn w:val="Heading1"/>
    <w:next w:val="Normal"/>
    <w:uiPriority w:val="39"/>
    <w:semiHidden/>
    <w:unhideWhenUsed/>
    <w:qFormat/>
    <w:rsid w:val="003B6DC2"/>
    <w:pPr>
      <w:spacing w:before="240" w:after="0"/>
      <w:outlineLvl w:val="9"/>
    </w:pPr>
    <w:rPr>
      <w:sz w:val="32"/>
      <w:szCs w:val="32"/>
    </w:rPr>
  </w:style>
  <w:style w:type="paragraph" w:styleId="NormalWeb">
    <w:name w:val="Normal (Web)"/>
    <w:basedOn w:val="Normal"/>
    <w:uiPriority w:val="99"/>
    <w:semiHidden/>
    <w:unhideWhenUsed/>
    <w:rsid w:val="003B6DC2"/>
    <w:pPr>
      <w:spacing w:before="100" w:beforeAutospacing="1" w:after="100" w:afterAutospacing="1" w:line="240" w:lineRule="auto"/>
    </w:pPr>
    <w:rPr>
      <w:rFonts w:ascii="Times New Roman" w:hAnsi="Times New Roman" w:cs="Times New Roman"/>
    </w:rPr>
  </w:style>
  <w:style w:type="table" w:styleId="GridTable4-Accent1">
    <w:name w:val="Grid Table 4 Accent 1"/>
    <w:basedOn w:val="TableNormal"/>
    <w:uiPriority w:val="49"/>
    <w:rsid w:val="00A244C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C6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01"/>
  </w:style>
  <w:style w:type="paragraph" w:styleId="Footer">
    <w:name w:val="footer"/>
    <w:basedOn w:val="Normal"/>
    <w:link w:val="FooterChar"/>
    <w:uiPriority w:val="99"/>
    <w:unhideWhenUsed/>
    <w:rsid w:val="00C6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2026-07-11T15:36:00Z</dcterms:created>
  <dcterms:modified xsi:type="dcterms:W3CDTF">2026-07-11T15:45:00Z</dcterms:modified>
</cp:coreProperties>
</file>