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759B" w14:textId="77777777" w:rsidR="00186491" w:rsidRPr="0065176D" w:rsidRDefault="00186491">
      <w:pPr>
        <w:pStyle w:val="Title"/>
        <w:rPr>
          <w:b/>
          <w:bCs/>
          <w:color w:val="C00000"/>
          <w:kern w:val="0"/>
          <w14:ligatures w14:val="none"/>
        </w:rPr>
      </w:pPr>
      <w:r w:rsidRPr="0065176D">
        <w:rPr>
          <w:b/>
          <w:bCs/>
          <w:color w:val="002060"/>
        </w:rPr>
        <w:t>Wellness Recovery Action Plan (WRAP):</w:t>
      </w:r>
      <w:r w:rsidRPr="0065176D">
        <w:rPr>
          <w:color w:val="002060"/>
        </w:rPr>
        <w:t xml:space="preserve"> </w:t>
      </w:r>
      <w:r w:rsidRPr="0065176D">
        <w:rPr>
          <w:b/>
          <w:bCs/>
          <w:color w:val="C00000"/>
        </w:rPr>
        <w:t>Facilitator Training Curriculum</w:t>
      </w:r>
    </w:p>
    <w:p w14:paraId="3112988F" w14:textId="77777777" w:rsidR="00186491" w:rsidRPr="0065176D" w:rsidRDefault="00186491">
      <w:pPr>
        <w:pStyle w:val="Subtitle"/>
        <w:rPr>
          <w:b/>
          <w:bCs/>
          <w:color w:val="002060"/>
        </w:rPr>
      </w:pPr>
      <w:r w:rsidRPr="0065176D">
        <w:rPr>
          <w:b/>
          <w:bCs/>
          <w:color w:val="002060"/>
        </w:rPr>
        <w:t>Comprehensive Guide for WRAP Facilitators</w:t>
      </w:r>
    </w:p>
    <w:p w14:paraId="31736EA2" w14:textId="77777777" w:rsidR="00186491" w:rsidRDefault="00186491">
      <w:pPr>
        <w:pStyle w:val="Heading1"/>
        <w:rPr>
          <w:rFonts w:eastAsia="Times New Roman"/>
        </w:rPr>
      </w:pPr>
      <w:r>
        <w:rPr>
          <w:rFonts w:eastAsia="Times New Roman"/>
        </w:rPr>
        <w:t>Overview</w:t>
      </w:r>
    </w:p>
    <w:p w14:paraId="3467F7AC" w14:textId="77777777" w:rsidR="00186491" w:rsidRDefault="00186491" w:rsidP="0065176D">
      <w:pPr>
        <w:jc w:val="both"/>
        <w:rPr>
          <w:rFonts w:eastAsiaTheme="minorEastAsia"/>
        </w:rPr>
      </w:pPr>
      <w:r>
        <w:t>The Wellness Recovery Action Plan (WRAP) Facilitator Training Curriculum is designed to equip facilitators with the knowledge, skills, and tools necessary to guide individuals and groups through the WRAP process. This curriculum emphasizes personal wellness, empowerment, and recovery, ensuring facilitators can support participants effectively.</w:t>
      </w:r>
    </w:p>
    <w:p w14:paraId="13954B84" w14:textId="77777777" w:rsidR="00186491" w:rsidRDefault="00186491">
      <w:pPr>
        <w:pStyle w:val="Heading2"/>
        <w:rPr>
          <w:rFonts w:eastAsia="Times New Roman"/>
        </w:rPr>
      </w:pPr>
      <w:r>
        <w:rPr>
          <w:rFonts w:eastAsia="Times New Roman"/>
        </w:rPr>
        <w:t>Curriculum Objectives</w:t>
      </w:r>
    </w:p>
    <w:p w14:paraId="617ECC1C" w14:textId="77777777" w:rsidR="00186491" w:rsidRDefault="00186491" w:rsidP="00186491">
      <w:pPr>
        <w:numPr>
          <w:ilvl w:val="0"/>
          <w:numId w:val="34"/>
        </w:numPr>
        <w:spacing w:line="276" w:lineRule="auto"/>
        <w:rPr>
          <w:rFonts w:eastAsia="Times New Roman"/>
        </w:rPr>
      </w:pPr>
      <w:r>
        <w:rPr>
          <w:rFonts w:eastAsia="Times New Roman"/>
        </w:rPr>
        <w:t>Understand the principles and philosophy of WRAP.</w:t>
      </w:r>
    </w:p>
    <w:p w14:paraId="5869411C" w14:textId="77777777" w:rsidR="00186491" w:rsidRDefault="00186491" w:rsidP="00186491">
      <w:pPr>
        <w:numPr>
          <w:ilvl w:val="0"/>
          <w:numId w:val="34"/>
        </w:numPr>
        <w:spacing w:line="276" w:lineRule="auto"/>
        <w:rPr>
          <w:rFonts w:eastAsia="Times New Roman"/>
        </w:rPr>
      </w:pPr>
      <w:r>
        <w:rPr>
          <w:rFonts w:eastAsia="Times New Roman"/>
        </w:rPr>
        <w:t>Develop facilitation skills tailored to WRAP groups.</w:t>
      </w:r>
    </w:p>
    <w:p w14:paraId="58F3C170" w14:textId="77777777" w:rsidR="00186491" w:rsidRDefault="00186491" w:rsidP="00186491">
      <w:pPr>
        <w:numPr>
          <w:ilvl w:val="0"/>
          <w:numId w:val="34"/>
        </w:numPr>
        <w:spacing w:line="276" w:lineRule="auto"/>
        <w:rPr>
          <w:rFonts w:eastAsia="Times New Roman"/>
        </w:rPr>
      </w:pPr>
      <w:r>
        <w:rPr>
          <w:rFonts w:eastAsia="Times New Roman"/>
        </w:rPr>
        <w:t>Learn to create a safe and supportive environment for participants.</w:t>
      </w:r>
    </w:p>
    <w:p w14:paraId="1A50BF9B" w14:textId="77777777" w:rsidR="00186491" w:rsidRDefault="00186491" w:rsidP="00186491">
      <w:pPr>
        <w:numPr>
          <w:ilvl w:val="0"/>
          <w:numId w:val="34"/>
        </w:numPr>
        <w:spacing w:line="276" w:lineRule="auto"/>
        <w:rPr>
          <w:rFonts w:eastAsia="Times New Roman"/>
        </w:rPr>
      </w:pPr>
      <w:r>
        <w:rPr>
          <w:rFonts w:eastAsia="Times New Roman"/>
        </w:rPr>
        <w:t>Master the steps and components of the WRAP process.</w:t>
      </w:r>
    </w:p>
    <w:p w14:paraId="26D34F96" w14:textId="77777777" w:rsidR="00186491" w:rsidRDefault="00186491" w:rsidP="00186491">
      <w:pPr>
        <w:numPr>
          <w:ilvl w:val="0"/>
          <w:numId w:val="34"/>
        </w:numPr>
        <w:spacing w:line="276" w:lineRule="auto"/>
        <w:rPr>
          <w:rFonts w:eastAsia="Times New Roman"/>
        </w:rPr>
      </w:pPr>
      <w:r>
        <w:rPr>
          <w:rFonts w:eastAsia="Times New Roman"/>
        </w:rPr>
        <w:t>Promote self-advocacy and personal responsibility in recovery.</w:t>
      </w:r>
    </w:p>
    <w:p w14:paraId="13A102C3" w14:textId="77777777" w:rsidR="00186491" w:rsidRDefault="00186491">
      <w:pPr>
        <w:pStyle w:val="Heading2"/>
        <w:rPr>
          <w:rFonts w:eastAsia="Times New Roman"/>
        </w:rPr>
      </w:pPr>
      <w:r>
        <w:rPr>
          <w:rFonts w:eastAsia="Times New Roman"/>
        </w:rPr>
        <w:t>Module Breakdown</w:t>
      </w:r>
    </w:p>
    <w:p w14:paraId="22F3C171" w14:textId="77777777" w:rsidR="00186491" w:rsidRDefault="00186491" w:rsidP="00186491">
      <w:pPr>
        <w:numPr>
          <w:ilvl w:val="0"/>
          <w:numId w:val="35"/>
        </w:numPr>
        <w:spacing w:line="276" w:lineRule="auto"/>
        <w:rPr>
          <w:rFonts w:eastAsia="Times New Roman"/>
        </w:rPr>
      </w:pPr>
      <w:r>
        <w:rPr>
          <w:rFonts w:eastAsia="Times New Roman"/>
          <w:b/>
          <w:bCs/>
        </w:rPr>
        <w:t>Introduction to WRAP</w:t>
      </w:r>
    </w:p>
    <w:p w14:paraId="7C50D447" w14:textId="77777777" w:rsidR="00186491" w:rsidRDefault="00186491" w:rsidP="006328E5">
      <w:pPr>
        <w:numPr>
          <w:ilvl w:val="1"/>
          <w:numId w:val="35"/>
        </w:numPr>
        <w:spacing w:line="276" w:lineRule="auto"/>
        <w:rPr>
          <w:rFonts w:eastAsia="Times New Roman"/>
        </w:rPr>
      </w:pPr>
      <w:r>
        <w:rPr>
          <w:rFonts w:eastAsia="Times New Roman"/>
        </w:rPr>
        <w:t>History and development of WRAP</w:t>
      </w:r>
    </w:p>
    <w:p w14:paraId="43ECABE4" w14:textId="77777777" w:rsidR="00186491" w:rsidRDefault="00186491" w:rsidP="006328E5">
      <w:pPr>
        <w:numPr>
          <w:ilvl w:val="1"/>
          <w:numId w:val="35"/>
        </w:numPr>
        <w:spacing w:line="276" w:lineRule="auto"/>
        <w:rPr>
          <w:rFonts w:eastAsia="Times New Roman"/>
        </w:rPr>
      </w:pPr>
      <w:r>
        <w:rPr>
          <w:rFonts w:eastAsia="Times New Roman"/>
        </w:rPr>
        <w:t>Key principles and values</w:t>
      </w:r>
    </w:p>
    <w:p w14:paraId="698B2CA8" w14:textId="77777777" w:rsidR="00186491" w:rsidRDefault="00186491" w:rsidP="006328E5">
      <w:pPr>
        <w:numPr>
          <w:ilvl w:val="1"/>
          <w:numId w:val="35"/>
        </w:numPr>
        <w:spacing w:line="276" w:lineRule="auto"/>
        <w:rPr>
          <w:rFonts w:eastAsia="Times New Roman"/>
        </w:rPr>
      </w:pPr>
      <w:r>
        <w:rPr>
          <w:rFonts w:eastAsia="Times New Roman"/>
        </w:rPr>
        <w:t>The role of recovery in mental health</w:t>
      </w:r>
    </w:p>
    <w:p w14:paraId="1B3D1947" w14:textId="77777777" w:rsidR="00186491" w:rsidRDefault="00186491" w:rsidP="00186491">
      <w:pPr>
        <w:numPr>
          <w:ilvl w:val="0"/>
          <w:numId w:val="35"/>
        </w:numPr>
        <w:spacing w:line="276" w:lineRule="auto"/>
        <w:rPr>
          <w:rFonts w:eastAsia="Times New Roman"/>
        </w:rPr>
      </w:pPr>
      <w:r>
        <w:rPr>
          <w:rFonts w:eastAsia="Times New Roman"/>
          <w:b/>
          <w:bCs/>
        </w:rPr>
        <w:t>Facilitation Skills</w:t>
      </w:r>
    </w:p>
    <w:p w14:paraId="11FF7005" w14:textId="77777777" w:rsidR="00186491" w:rsidRDefault="00186491" w:rsidP="006328E5">
      <w:pPr>
        <w:numPr>
          <w:ilvl w:val="1"/>
          <w:numId w:val="35"/>
        </w:numPr>
        <w:spacing w:line="276" w:lineRule="auto"/>
        <w:rPr>
          <w:rFonts w:eastAsia="Times New Roman"/>
        </w:rPr>
      </w:pPr>
      <w:r>
        <w:rPr>
          <w:rFonts w:eastAsia="Times New Roman"/>
        </w:rPr>
        <w:t>Effective communication techniques</w:t>
      </w:r>
    </w:p>
    <w:p w14:paraId="0F791E46" w14:textId="77777777" w:rsidR="00186491" w:rsidRDefault="00186491" w:rsidP="006328E5">
      <w:pPr>
        <w:numPr>
          <w:ilvl w:val="1"/>
          <w:numId w:val="35"/>
        </w:numPr>
        <w:spacing w:line="276" w:lineRule="auto"/>
        <w:rPr>
          <w:rFonts w:eastAsia="Times New Roman"/>
        </w:rPr>
      </w:pPr>
      <w:r>
        <w:rPr>
          <w:rFonts w:eastAsia="Times New Roman"/>
        </w:rPr>
        <w:t>Building group cohesion</w:t>
      </w:r>
    </w:p>
    <w:p w14:paraId="348B2E95" w14:textId="77777777" w:rsidR="00186491" w:rsidRDefault="00186491" w:rsidP="006328E5">
      <w:pPr>
        <w:numPr>
          <w:ilvl w:val="1"/>
          <w:numId w:val="35"/>
        </w:numPr>
        <w:spacing w:line="276" w:lineRule="auto"/>
        <w:rPr>
          <w:rFonts w:eastAsia="Times New Roman"/>
        </w:rPr>
      </w:pPr>
      <w:r>
        <w:rPr>
          <w:rFonts w:eastAsia="Times New Roman"/>
        </w:rPr>
        <w:t>Handling challenging situations</w:t>
      </w:r>
    </w:p>
    <w:p w14:paraId="79B1BCD1" w14:textId="77777777" w:rsidR="006328E5" w:rsidRDefault="006328E5">
      <w:pPr>
        <w:rPr>
          <w:rFonts w:eastAsia="Times New Roman"/>
          <w:b/>
          <w:bCs/>
        </w:rPr>
      </w:pPr>
      <w:r>
        <w:rPr>
          <w:rFonts w:eastAsia="Times New Roman"/>
          <w:b/>
          <w:bCs/>
        </w:rPr>
        <w:br w:type="page"/>
      </w:r>
    </w:p>
    <w:p w14:paraId="5A86EB16" w14:textId="59465182" w:rsidR="00186491" w:rsidRDefault="00186491" w:rsidP="00186491">
      <w:pPr>
        <w:numPr>
          <w:ilvl w:val="0"/>
          <w:numId w:val="35"/>
        </w:numPr>
        <w:spacing w:line="276" w:lineRule="auto"/>
        <w:rPr>
          <w:rFonts w:eastAsia="Times New Roman"/>
        </w:rPr>
      </w:pPr>
      <w:r>
        <w:rPr>
          <w:rFonts w:eastAsia="Times New Roman"/>
          <w:b/>
          <w:bCs/>
        </w:rPr>
        <w:lastRenderedPageBreak/>
        <w:t>WRAP Components</w:t>
      </w:r>
    </w:p>
    <w:p w14:paraId="04F5867C" w14:textId="77777777" w:rsidR="00186491" w:rsidRDefault="00186491" w:rsidP="006328E5">
      <w:pPr>
        <w:numPr>
          <w:ilvl w:val="1"/>
          <w:numId w:val="35"/>
        </w:numPr>
        <w:spacing w:line="276" w:lineRule="auto"/>
        <w:rPr>
          <w:rFonts w:eastAsia="Times New Roman"/>
        </w:rPr>
      </w:pPr>
      <w:r>
        <w:rPr>
          <w:rFonts w:eastAsia="Times New Roman"/>
        </w:rPr>
        <w:t>Daily Maintenance Plan</w:t>
      </w:r>
    </w:p>
    <w:p w14:paraId="5A34EE34" w14:textId="77777777" w:rsidR="00186491" w:rsidRDefault="00186491" w:rsidP="006328E5">
      <w:pPr>
        <w:numPr>
          <w:ilvl w:val="1"/>
          <w:numId w:val="35"/>
        </w:numPr>
        <w:spacing w:line="276" w:lineRule="auto"/>
        <w:rPr>
          <w:rFonts w:eastAsia="Times New Roman"/>
        </w:rPr>
      </w:pPr>
      <w:r>
        <w:rPr>
          <w:rFonts w:eastAsia="Times New Roman"/>
        </w:rPr>
        <w:t>Triggers and Action Plans</w:t>
      </w:r>
    </w:p>
    <w:p w14:paraId="3BA332B5" w14:textId="77777777" w:rsidR="00186491" w:rsidRDefault="00186491" w:rsidP="006328E5">
      <w:pPr>
        <w:numPr>
          <w:ilvl w:val="1"/>
          <w:numId w:val="35"/>
        </w:numPr>
        <w:spacing w:line="276" w:lineRule="auto"/>
        <w:rPr>
          <w:rFonts w:eastAsia="Times New Roman"/>
        </w:rPr>
      </w:pPr>
      <w:r>
        <w:rPr>
          <w:rFonts w:eastAsia="Times New Roman"/>
        </w:rPr>
        <w:t>Early Warning Signs and Response</w:t>
      </w:r>
    </w:p>
    <w:p w14:paraId="7EDD2038" w14:textId="77777777" w:rsidR="00186491" w:rsidRDefault="00186491" w:rsidP="006328E5">
      <w:pPr>
        <w:numPr>
          <w:ilvl w:val="1"/>
          <w:numId w:val="35"/>
        </w:numPr>
        <w:spacing w:line="276" w:lineRule="auto"/>
        <w:rPr>
          <w:rFonts w:eastAsia="Times New Roman"/>
        </w:rPr>
      </w:pPr>
      <w:r>
        <w:rPr>
          <w:rFonts w:eastAsia="Times New Roman"/>
        </w:rPr>
        <w:t>When Things Are Breaking Down</w:t>
      </w:r>
    </w:p>
    <w:p w14:paraId="0429F5B7" w14:textId="77777777" w:rsidR="00186491" w:rsidRDefault="00186491" w:rsidP="006328E5">
      <w:pPr>
        <w:numPr>
          <w:ilvl w:val="1"/>
          <w:numId w:val="35"/>
        </w:numPr>
        <w:spacing w:line="276" w:lineRule="auto"/>
        <w:rPr>
          <w:rFonts w:eastAsia="Times New Roman"/>
        </w:rPr>
      </w:pPr>
      <w:r>
        <w:rPr>
          <w:rFonts w:eastAsia="Times New Roman"/>
        </w:rPr>
        <w:t>Crisis Planning and Post-Crisis Planning</w:t>
      </w:r>
    </w:p>
    <w:p w14:paraId="58C41A36" w14:textId="77777777" w:rsidR="00186491" w:rsidRDefault="00186491" w:rsidP="00186491">
      <w:pPr>
        <w:numPr>
          <w:ilvl w:val="0"/>
          <w:numId w:val="35"/>
        </w:numPr>
        <w:spacing w:line="276" w:lineRule="auto"/>
        <w:rPr>
          <w:rFonts w:eastAsia="Times New Roman"/>
        </w:rPr>
      </w:pPr>
      <w:r>
        <w:rPr>
          <w:rFonts w:eastAsia="Times New Roman"/>
          <w:b/>
          <w:bCs/>
        </w:rPr>
        <w:t>Creating a Safe Space</w:t>
      </w:r>
    </w:p>
    <w:p w14:paraId="762E7450" w14:textId="77777777" w:rsidR="00186491" w:rsidRDefault="00186491" w:rsidP="006328E5">
      <w:pPr>
        <w:numPr>
          <w:ilvl w:val="1"/>
          <w:numId w:val="35"/>
        </w:numPr>
        <w:spacing w:line="276" w:lineRule="auto"/>
        <w:rPr>
          <w:rFonts w:eastAsia="Times New Roman"/>
        </w:rPr>
      </w:pPr>
      <w:r>
        <w:rPr>
          <w:rFonts w:eastAsia="Times New Roman"/>
        </w:rPr>
        <w:t>Respecting confidentiality</w:t>
      </w:r>
    </w:p>
    <w:p w14:paraId="6F311413" w14:textId="77777777" w:rsidR="00186491" w:rsidRDefault="00186491" w:rsidP="006328E5">
      <w:pPr>
        <w:numPr>
          <w:ilvl w:val="1"/>
          <w:numId w:val="35"/>
        </w:numPr>
        <w:spacing w:line="276" w:lineRule="auto"/>
        <w:rPr>
          <w:rFonts w:eastAsia="Times New Roman"/>
        </w:rPr>
      </w:pPr>
      <w:r>
        <w:rPr>
          <w:rFonts w:eastAsia="Times New Roman"/>
        </w:rPr>
        <w:t>Encouraging participation and inclusion</w:t>
      </w:r>
    </w:p>
    <w:p w14:paraId="48DC1636" w14:textId="77777777" w:rsidR="00186491" w:rsidRDefault="00186491" w:rsidP="00FE06E8">
      <w:pPr>
        <w:numPr>
          <w:ilvl w:val="1"/>
          <w:numId w:val="35"/>
        </w:numPr>
        <w:spacing w:line="276" w:lineRule="auto"/>
        <w:rPr>
          <w:rFonts w:eastAsia="Times New Roman"/>
        </w:rPr>
      </w:pPr>
      <w:r>
        <w:rPr>
          <w:rFonts w:eastAsia="Times New Roman"/>
        </w:rPr>
        <w:t>Managing group dynamics</w:t>
      </w:r>
    </w:p>
    <w:p w14:paraId="3E4CF274" w14:textId="77777777" w:rsidR="00186491" w:rsidRDefault="00186491" w:rsidP="00186491">
      <w:pPr>
        <w:numPr>
          <w:ilvl w:val="0"/>
          <w:numId w:val="35"/>
        </w:numPr>
        <w:spacing w:line="276" w:lineRule="auto"/>
        <w:rPr>
          <w:rFonts w:eastAsia="Times New Roman"/>
        </w:rPr>
      </w:pPr>
      <w:r>
        <w:rPr>
          <w:rFonts w:eastAsia="Times New Roman"/>
          <w:b/>
          <w:bCs/>
        </w:rPr>
        <w:t>Self-Advocacy and Empowerment</w:t>
      </w:r>
    </w:p>
    <w:p w14:paraId="28FE2801" w14:textId="77777777" w:rsidR="00186491" w:rsidRDefault="00186491" w:rsidP="00DF688D">
      <w:pPr>
        <w:numPr>
          <w:ilvl w:val="1"/>
          <w:numId w:val="35"/>
        </w:numPr>
        <w:spacing w:line="276" w:lineRule="auto"/>
        <w:rPr>
          <w:rFonts w:eastAsia="Times New Roman"/>
        </w:rPr>
      </w:pPr>
      <w:r>
        <w:rPr>
          <w:rFonts w:eastAsia="Times New Roman"/>
        </w:rPr>
        <w:t>Supporting participants in making choices</w:t>
      </w:r>
    </w:p>
    <w:p w14:paraId="39517C5D" w14:textId="77777777" w:rsidR="00186491" w:rsidRDefault="00186491" w:rsidP="00536D19">
      <w:pPr>
        <w:numPr>
          <w:ilvl w:val="1"/>
          <w:numId w:val="35"/>
        </w:numPr>
        <w:spacing w:line="276" w:lineRule="auto"/>
        <w:rPr>
          <w:rFonts w:eastAsia="Times New Roman"/>
        </w:rPr>
      </w:pPr>
      <w:r>
        <w:rPr>
          <w:rFonts w:eastAsia="Times New Roman"/>
        </w:rPr>
        <w:t>Building confidence and resilience</w:t>
      </w:r>
    </w:p>
    <w:p w14:paraId="061CD900" w14:textId="77777777" w:rsidR="00186491" w:rsidRDefault="00186491" w:rsidP="00536D19">
      <w:pPr>
        <w:numPr>
          <w:ilvl w:val="1"/>
          <w:numId w:val="35"/>
        </w:numPr>
        <w:spacing w:line="276" w:lineRule="auto"/>
        <w:rPr>
          <w:rFonts w:eastAsia="Times New Roman"/>
        </w:rPr>
      </w:pPr>
      <w:r>
        <w:rPr>
          <w:rFonts w:eastAsia="Times New Roman"/>
        </w:rPr>
        <w:t>Promoting independence in recovery</w:t>
      </w:r>
    </w:p>
    <w:p w14:paraId="1BBD86FB" w14:textId="77777777" w:rsidR="00186491" w:rsidRDefault="00186491" w:rsidP="00186491">
      <w:pPr>
        <w:numPr>
          <w:ilvl w:val="0"/>
          <w:numId w:val="35"/>
        </w:numPr>
        <w:spacing w:line="276" w:lineRule="auto"/>
        <w:rPr>
          <w:rFonts w:eastAsia="Times New Roman"/>
        </w:rPr>
      </w:pPr>
      <w:r>
        <w:rPr>
          <w:rFonts w:eastAsia="Times New Roman"/>
          <w:b/>
          <w:bCs/>
        </w:rPr>
        <w:t>Practical Facilitation</w:t>
      </w:r>
    </w:p>
    <w:p w14:paraId="50F00494" w14:textId="77777777" w:rsidR="00186491" w:rsidRDefault="00186491" w:rsidP="00536D19">
      <w:pPr>
        <w:numPr>
          <w:ilvl w:val="1"/>
          <w:numId w:val="35"/>
        </w:numPr>
        <w:spacing w:line="276" w:lineRule="auto"/>
        <w:rPr>
          <w:rFonts w:eastAsia="Times New Roman"/>
        </w:rPr>
      </w:pPr>
      <w:r>
        <w:rPr>
          <w:rFonts w:eastAsia="Times New Roman"/>
        </w:rPr>
        <w:t>Role-playing and practice sessions</w:t>
      </w:r>
    </w:p>
    <w:p w14:paraId="22EC80DA" w14:textId="77777777" w:rsidR="00186491" w:rsidRDefault="00186491" w:rsidP="00536D19">
      <w:pPr>
        <w:numPr>
          <w:ilvl w:val="1"/>
          <w:numId w:val="35"/>
        </w:numPr>
        <w:spacing w:line="276" w:lineRule="auto"/>
        <w:rPr>
          <w:rFonts w:eastAsia="Times New Roman"/>
        </w:rPr>
      </w:pPr>
      <w:r>
        <w:rPr>
          <w:rFonts w:eastAsia="Times New Roman"/>
        </w:rPr>
        <w:t>Feedback and self-reflection</w:t>
      </w:r>
    </w:p>
    <w:p w14:paraId="6617F1ED" w14:textId="77777777" w:rsidR="00186491" w:rsidRDefault="00186491" w:rsidP="00536D19">
      <w:pPr>
        <w:numPr>
          <w:ilvl w:val="1"/>
          <w:numId w:val="35"/>
        </w:numPr>
        <w:spacing w:line="276" w:lineRule="auto"/>
        <w:rPr>
          <w:rFonts w:eastAsia="Times New Roman"/>
        </w:rPr>
      </w:pPr>
      <w:r>
        <w:rPr>
          <w:rFonts w:eastAsia="Times New Roman"/>
        </w:rPr>
        <w:t>Adapting WRAP for diverse groups</w:t>
      </w:r>
    </w:p>
    <w:p w14:paraId="3FA8FCEB" w14:textId="77777777" w:rsidR="00186491" w:rsidRDefault="00186491">
      <w:pPr>
        <w:pStyle w:val="Heading2"/>
        <w:rPr>
          <w:rFonts w:eastAsia="Times New Roman"/>
        </w:rPr>
      </w:pPr>
      <w:r>
        <w:rPr>
          <w:rFonts w:eastAsia="Times New Roman"/>
        </w:rPr>
        <w:t>Assessment and Certification</w:t>
      </w:r>
    </w:p>
    <w:p w14:paraId="50FBABD2" w14:textId="77777777" w:rsidR="00186491" w:rsidRDefault="00186491" w:rsidP="00536D19">
      <w:pPr>
        <w:jc w:val="both"/>
        <w:rPr>
          <w:rFonts w:eastAsiaTheme="minorEastAsia"/>
        </w:rPr>
      </w:pPr>
      <w:r>
        <w:t>Facilitators will be assessed through group exercises, practical demonstrations, and reflective assignments. Upon successful completion, participants will receive certification as WRAP Facilitators.</w:t>
      </w:r>
    </w:p>
    <w:p w14:paraId="61FB7912" w14:textId="77777777" w:rsidR="00186491" w:rsidRDefault="00186491">
      <w:pPr>
        <w:pStyle w:val="Heading2"/>
        <w:rPr>
          <w:rFonts w:eastAsia="Times New Roman"/>
        </w:rPr>
      </w:pPr>
      <w:r>
        <w:rPr>
          <w:rFonts w:eastAsia="Times New Roman"/>
        </w:rPr>
        <w:t>Resources and Support</w:t>
      </w:r>
    </w:p>
    <w:p w14:paraId="076082F5" w14:textId="77777777" w:rsidR="00186491" w:rsidRDefault="00186491" w:rsidP="00536D19">
      <w:pPr>
        <w:jc w:val="both"/>
        <w:rPr>
          <w:rFonts w:eastAsiaTheme="minorEastAsia"/>
        </w:rPr>
      </w:pPr>
      <w:r>
        <w:t>Participants will have access to WRAP manuals, online forums, and ongoing mentorship opportunities to support their continuing development as facilitators.</w:t>
      </w:r>
    </w:p>
    <w:p w14:paraId="1C8C9532" w14:textId="77777777" w:rsidR="00186491" w:rsidRDefault="00186491">
      <w:pPr>
        <w:pStyle w:val="Heading2"/>
        <w:rPr>
          <w:rFonts w:eastAsia="Times New Roman"/>
        </w:rPr>
      </w:pPr>
      <w:r>
        <w:rPr>
          <w:rFonts w:eastAsia="Times New Roman"/>
        </w:rPr>
        <w:lastRenderedPageBreak/>
        <w:t>Conclusion</w:t>
      </w:r>
    </w:p>
    <w:p w14:paraId="58446EBD" w14:textId="77777777" w:rsidR="00186491" w:rsidRDefault="00186491" w:rsidP="00536D19">
      <w:pPr>
        <w:jc w:val="both"/>
        <w:rPr>
          <w:rFonts w:eastAsiaTheme="minorEastAsia"/>
        </w:rPr>
      </w:pPr>
      <w:r>
        <w:t>This curriculum provides a structured pathway for facilitators to master WRAP principles and practices, ensuring they can foster wellness and recovery in their communities.</w:t>
      </w:r>
    </w:p>
    <w:sectPr w:rsidR="0018649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69120" w14:textId="77777777" w:rsidR="00D578DD" w:rsidRDefault="00D578DD" w:rsidP="00801908">
      <w:pPr>
        <w:spacing w:after="0" w:line="240" w:lineRule="auto"/>
      </w:pPr>
      <w:r>
        <w:separator/>
      </w:r>
    </w:p>
  </w:endnote>
  <w:endnote w:type="continuationSeparator" w:id="0">
    <w:p w14:paraId="7BB92306" w14:textId="77777777" w:rsidR="00D578DD" w:rsidRDefault="00D578DD" w:rsidP="0080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C5891" w14:textId="77777777" w:rsidR="00D578DD" w:rsidRDefault="00D578DD" w:rsidP="00801908">
      <w:pPr>
        <w:spacing w:after="0" w:line="240" w:lineRule="auto"/>
      </w:pPr>
      <w:r>
        <w:separator/>
      </w:r>
    </w:p>
  </w:footnote>
  <w:footnote w:type="continuationSeparator" w:id="0">
    <w:p w14:paraId="4605C48E" w14:textId="77777777" w:rsidR="00D578DD" w:rsidRDefault="00D578DD" w:rsidP="00801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742223"/>
      <w:docPartObj>
        <w:docPartGallery w:val="Page Numbers (Top of Page)"/>
        <w:docPartUnique/>
      </w:docPartObj>
    </w:sdtPr>
    <w:sdtEndPr>
      <w:rPr>
        <w:noProof/>
      </w:rPr>
    </w:sdtEndPr>
    <w:sdtContent>
      <w:p w14:paraId="5B7F4C99" w14:textId="7DEEB3B3" w:rsidR="00801908" w:rsidRDefault="0080190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99B637" w14:textId="77777777" w:rsidR="00801908" w:rsidRDefault="00801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B03"/>
    <w:multiLevelType w:val="multilevel"/>
    <w:tmpl w:val="23724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F7F67"/>
    <w:multiLevelType w:val="multilevel"/>
    <w:tmpl w:val="D2A6C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86A0F"/>
    <w:multiLevelType w:val="multilevel"/>
    <w:tmpl w:val="4122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325C9"/>
    <w:multiLevelType w:val="multilevel"/>
    <w:tmpl w:val="14C055D6"/>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C7170"/>
    <w:multiLevelType w:val="multilevel"/>
    <w:tmpl w:val="65528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885F45"/>
    <w:multiLevelType w:val="multilevel"/>
    <w:tmpl w:val="52C23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C47AF"/>
    <w:multiLevelType w:val="multilevel"/>
    <w:tmpl w:val="8850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83FF3"/>
    <w:multiLevelType w:val="multilevel"/>
    <w:tmpl w:val="3F8C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0C23DF"/>
    <w:multiLevelType w:val="multilevel"/>
    <w:tmpl w:val="C846D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B71525"/>
    <w:multiLevelType w:val="multilevel"/>
    <w:tmpl w:val="AB9C3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26249C"/>
    <w:multiLevelType w:val="multilevel"/>
    <w:tmpl w:val="5B704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DA78D0"/>
    <w:multiLevelType w:val="multilevel"/>
    <w:tmpl w:val="2F623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C107A0"/>
    <w:multiLevelType w:val="multilevel"/>
    <w:tmpl w:val="89EA7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6B00AC"/>
    <w:multiLevelType w:val="multilevel"/>
    <w:tmpl w:val="FA620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BF2EBC"/>
    <w:multiLevelType w:val="multilevel"/>
    <w:tmpl w:val="57722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707F1A"/>
    <w:multiLevelType w:val="multilevel"/>
    <w:tmpl w:val="9D90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9F3095"/>
    <w:multiLevelType w:val="multilevel"/>
    <w:tmpl w:val="FC747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54955"/>
    <w:multiLevelType w:val="multilevel"/>
    <w:tmpl w:val="1AB6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2E0D3C"/>
    <w:multiLevelType w:val="multilevel"/>
    <w:tmpl w:val="D0C2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05518"/>
    <w:multiLevelType w:val="multilevel"/>
    <w:tmpl w:val="62945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475896"/>
    <w:multiLevelType w:val="multilevel"/>
    <w:tmpl w:val="9A32D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094771"/>
    <w:multiLevelType w:val="multilevel"/>
    <w:tmpl w:val="F304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2B09A0"/>
    <w:multiLevelType w:val="multilevel"/>
    <w:tmpl w:val="CE785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0A0D2E"/>
    <w:multiLevelType w:val="multilevel"/>
    <w:tmpl w:val="96EE9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B82E2E"/>
    <w:multiLevelType w:val="multilevel"/>
    <w:tmpl w:val="880C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66530E"/>
    <w:multiLevelType w:val="multilevel"/>
    <w:tmpl w:val="2F04F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C67D86"/>
    <w:multiLevelType w:val="multilevel"/>
    <w:tmpl w:val="A7AE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D265B"/>
    <w:multiLevelType w:val="multilevel"/>
    <w:tmpl w:val="356C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7032DE"/>
    <w:multiLevelType w:val="multilevel"/>
    <w:tmpl w:val="36549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B93DE3"/>
    <w:multiLevelType w:val="multilevel"/>
    <w:tmpl w:val="DC5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754994"/>
    <w:multiLevelType w:val="multilevel"/>
    <w:tmpl w:val="E13A0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C46645"/>
    <w:multiLevelType w:val="multilevel"/>
    <w:tmpl w:val="63E0F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322DC8"/>
    <w:multiLevelType w:val="multilevel"/>
    <w:tmpl w:val="FE001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FA66BD"/>
    <w:multiLevelType w:val="multilevel"/>
    <w:tmpl w:val="409AB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D413E0"/>
    <w:multiLevelType w:val="multilevel"/>
    <w:tmpl w:val="573AD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4260749">
    <w:abstractNumId w:val="24"/>
  </w:num>
  <w:num w:numId="2" w16cid:durableId="2026051234">
    <w:abstractNumId w:val="29"/>
  </w:num>
  <w:num w:numId="3" w16cid:durableId="1781334792">
    <w:abstractNumId w:val="2"/>
  </w:num>
  <w:num w:numId="4" w16cid:durableId="414518204">
    <w:abstractNumId w:val="18"/>
  </w:num>
  <w:num w:numId="5" w16cid:durableId="1157112135">
    <w:abstractNumId w:val="6"/>
  </w:num>
  <w:num w:numId="6" w16cid:durableId="356199634">
    <w:abstractNumId w:val="26"/>
  </w:num>
  <w:num w:numId="7" w16cid:durableId="579292959">
    <w:abstractNumId w:val="19"/>
  </w:num>
  <w:num w:numId="8" w16cid:durableId="1936283330">
    <w:abstractNumId w:val="0"/>
  </w:num>
  <w:num w:numId="9" w16cid:durableId="896010162">
    <w:abstractNumId w:val="25"/>
  </w:num>
  <w:num w:numId="10" w16cid:durableId="496114072">
    <w:abstractNumId w:val="31"/>
  </w:num>
  <w:num w:numId="11" w16cid:durableId="1145704329">
    <w:abstractNumId w:val="12"/>
  </w:num>
  <w:num w:numId="12" w16cid:durableId="30999322">
    <w:abstractNumId w:val="17"/>
  </w:num>
  <w:num w:numId="13" w16cid:durableId="382483316">
    <w:abstractNumId w:val="33"/>
  </w:num>
  <w:num w:numId="14" w16cid:durableId="468016051">
    <w:abstractNumId w:val="11"/>
  </w:num>
  <w:num w:numId="15" w16cid:durableId="1009407723">
    <w:abstractNumId w:val="16"/>
  </w:num>
  <w:num w:numId="16" w16cid:durableId="956715777">
    <w:abstractNumId w:val="9"/>
  </w:num>
  <w:num w:numId="17" w16cid:durableId="427696079">
    <w:abstractNumId w:val="22"/>
  </w:num>
  <w:num w:numId="18" w16cid:durableId="1123617265">
    <w:abstractNumId w:val="23"/>
  </w:num>
  <w:num w:numId="19" w16cid:durableId="80496469">
    <w:abstractNumId w:val="1"/>
  </w:num>
  <w:num w:numId="20" w16cid:durableId="1039822019">
    <w:abstractNumId w:val="15"/>
  </w:num>
  <w:num w:numId="21" w16cid:durableId="1641375873">
    <w:abstractNumId w:val="20"/>
  </w:num>
  <w:num w:numId="22" w16cid:durableId="174275383">
    <w:abstractNumId w:val="7"/>
  </w:num>
  <w:num w:numId="23" w16cid:durableId="99877644">
    <w:abstractNumId w:val="14"/>
  </w:num>
  <w:num w:numId="24" w16cid:durableId="374669606">
    <w:abstractNumId w:val="34"/>
  </w:num>
  <w:num w:numId="25" w16cid:durableId="228686546">
    <w:abstractNumId w:val="28"/>
  </w:num>
  <w:num w:numId="26" w16cid:durableId="970792205">
    <w:abstractNumId w:val="27"/>
  </w:num>
  <w:num w:numId="27" w16cid:durableId="46808730">
    <w:abstractNumId w:val="5"/>
  </w:num>
  <w:num w:numId="28" w16cid:durableId="815952451">
    <w:abstractNumId w:val="13"/>
  </w:num>
  <w:num w:numId="29" w16cid:durableId="1473669846">
    <w:abstractNumId w:val="4"/>
  </w:num>
  <w:num w:numId="30" w16cid:durableId="1730611533">
    <w:abstractNumId w:val="32"/>
  </w:num>
  <w:num w:numId="31" w16cid:durableId="1869751738">
    <w:abstractNumId w:val="8"/>
  </w:num>
  <w:num w:numId="32" w16cid:durableId="20132650">
    <w:abstractNumId w:val="30"/>
  </w:num>
  <w:num w:numId="33" w16cid:durableId="1744641906">
    <w:abstractNumId w:val="10"/>
  </w:num>
  <w:num w:numId="34" w16cid:durableId="277184080">
    <w:abstractNumId w:val="21"/>
  </w:num>
  <w:num w:numId="35" w16cid:durableId="1186990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91"/>
    <w:rsid w:val="00186491"/>
    <w:rsid w:val="0053254B"/>
    <w:rsid w:val="00536D19"/>
    <w:rsid w:val="0061652C"/>
    <w:rsid w:val="006328E5"/>
    <w:rsid w:val="0065176D"/>
    <w:rsid w:val="00801908"/>
    <w:rsid w:val="009D2342"/>
    <w:rsid w:val="00A265CE"/>
    <w:rsid w:val="00A528A8"/>
    <w:rsid w:val="00AF0F9A"/>
    <w:rsid w:val="00D578DD"/>
    <w:rsid w:val="00DF688D"/>
    <w:rsid w:val="00E32636"/>
    <w:rsid w:val="00FB32E8"/>
    <w:rsid w:val="00FE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B6F3"/>
  <w15:chartTrackingRefBased/>
  <w15:docId w15:val="{4D6DDC07-B7D3-4C17-ABCE-DF3D432A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6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4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4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4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4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4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4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4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491"/>
    <w:rPr>
      <w:rFonts w:eastAsiaTheme="majorEastAsia" w:cstheme="majorBidi"/>
      <w:color w:val="272727" w:themeColor="text1" w:themeTint="D8"/>
    </w:rPr>
  </w:style>
  <w:style w:type="paragraph" w:styleId="Title">
    <w:name w:val="Title"/>
    <w:basedOn w:val="Normal"/>
    <w:next w:val="Normal"/>
    <w:link w:val="TitleChar"/>
    <w:uiPriority w:val="10"/>
    <w:qFormat/>
    <w:rsid w:val="00186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491"/>
    <w:pPr>
      <w:spacing w:before="160"/>
      <w:jc w:val="center"/>
    </w:pPr>
    <w:rPr>
      <w:i/>
      <w:iCs/>
      <w:color w:val="404040" w:themeColor="text1" w:themeTint="BF"/>
    </w:rPr>
  </w:style>
  <w:style w:type="character" w:customStyle="1" w:styleId="QuoteChar">
    <w:name w:val="Quote Char"/>
    <w:basedOn w:val="DefaultParagraphFont"/>
    <w:link w:val="Quote"/>
    <w:uiPriority w:val="29"/>
    <w:rsid w:val="00186491"/>
    <w:rPr>
      <w:i/>
      <w:iCs/>
      <w:color w:val="404040" w:themeColor="text1" w:themeTint="BF"/>
    </w:rPr>
  </w:style>
  <w:style w:type="paragraph" w:styleId="ListParagraph">
    <w:name w:val="List Paragraph"/>
    <w:basedOn w:val="Normal"/>
    <w:uiPriority w:val="34"/>
    <w:qFormat/>
    <w:rsid w:val="00186491"/>
    <w:pPr>
      <w:ind w:left="720"/>
      <w:contextualSpacing/>
    </w:pPr>
  </w:style>
  <w:style w:type="character" w:styleId="IntenseEmphasis">
    <w:name w:val="Intense Emphasis"/>
    <w:basedOn w:val="DefaultParagraphFont"/>
    <w:uiPriority w:val="21"/>
    <w:qFormat/>
    <w:rsid w:val="00186491"/>
    <w:rPr>
      <w:i/>
      <w:iCs/>
      <w:color w:val="0F4761" w:themeColor="accent1" w:themeShade="BF"/>
    </w:rPr>
  </w:style>
  <w:style w:type="paragraph" w:styleId="IntenseQuote">
    <w:name w:val="Intense Quote"/>
    <w:basedOn w:val="Normal"/>
    <w:next w:val="Normal"/>
    <w:link w:val="IntenseQuoteChar"/>
    <w:uiPriority w:val="30"/>
    <w:qFormat/>
    <w:rsid w:val="00186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491"/>
    <w:rPr>
      <w:i/>
      <w:iCs/>
      <w:color w:val="0F4761" w:themeColor="accent1" w:themeShade="BF"/>
    </w:rPr>
  </w:style>
  <w:style w:type="character" w:styleId="IntenseReference">
    <w:name w:val="Intense Reference"/>
    <w:basedOn w:val="DefaultParagraphFont"/>
    <w:uiPriority w:val="32"/>
    <w:qFormat/>
    <w:rsid w:val="00186491"/>
    <w:rPr>
      <w:b/>
      <w:bCs/>
      <w:smallCaps/>
      <w:color w:val="0F4761" w:themeColor="accent1" w:themeShade="BF"/>
      <w:spacing w:val="5"/>
    </w:rPr>
  </w:style>
  <w:style w:type="paragraph" w:styleId="Header">
    <w:name w:val="header"/>
    <w:basedOn w:val="Normal"/>
    <w:link w:val="HeaderChar"/>
    <w:uiPriority w:val="99"/>
    <w:unhideWhenUsed/>
    <w:rsid w:val="00801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908"/>
  </w:style>
  <w:style w:type="paragraph" w:styleId="Footer">
    <w:name w:val="footer"/>
    <w:basedOn w:val="Normal"/>
    <w:link w:val="FooterChar"/>
    <w:uiPriority w:val="99"/>
    <w:unhideWhenUsed/>
    <w:rsid w:val="00801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10</cp:revision>
  <dcterms:created xsi:type="dcterms:W3CDTF">2026-03-31T21:29:00Z</dcterms:created>
  <dcterms:modified xsi:type="dcterms:W3CDTF">2026-04-07T18:49:00Z</dcterms:modified>
</cp:coreProperties>
</file>