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25470" w14:textId="77777777" w:rsidR="001E46CC" w:rsidRPr="00997C20" w:rsidRDefault="001E46CC" w:rsidP="001E46CC">
      <w:pPr>
        <w:pStyle w:val="Title"/>
        <w:rPr>
          <w:b/>
          <w:bCs/>
          <w:color w:val="002060"/>
        </w:rPr>
      </w:pPr>
      <w:r w:rsidRPr="00997C20">
        <w:rPr>
          <w:b/>
          <w:bCs/>
          <w:color w:val="002060"/>
        </w:rPr>
        <w:t>Developing a Wellness Recovery Action Plan</w:t>
      </w:r>
    </w:p>
    <w:p w14:paraId="0D80059D" w14:textId="77777777" w:rsidR="001E46CC" w:rsidRPr="001E46CC" w:rsidRDefault="001E46CC" w:rsidP="001E46CC">
      <w:pPr>
        <w:pStyle w:val="Subtitle"/>
        <w:rPr>
          <w:b/>
          <w:bCs/>
          <w:color w:val="C00000"/>
        </w:rPr>
      </w:pPr>
      <w:r w:rsidRPr="001E46CC">
        <w:rPr>
          <w:b/>
          <w:bCs/>
          <w:color w:val="C00000"/>
        </w:rPr>
        <w:t>Identifying and Managing Triggers for Lasting Well-being</w:t>
      </w:r>
    </w:p>
    <w:p w14:paraId="503A88ED" w14:textId="77777777" w:rsidR="001E46CC" w:rsidRDefault="001E46CC" w:rsidP="001E46CC">
      <w:pPr>
        <w:pStyle w:val="Heading1"/>
      </w:pPr>
      <w:r>
        <w:t>Introduction</w:t>
      </w:r>
    </w:p>
    <w:p w14:paraId="121CE2F8" w14:textId="77777777" w:rsidR="001E46CC" w:rsidRDefault="001E46CC" w:rsidP="001E46CC">
      <w:pPr>
        <w:jc w:val="both"/>
      </w:pPr>
      <w:r w:rsidRPr="001E46CC">
        <w:t>A Wellness Recovery Action Plan (WRAP) is a personalized wellness tool designed to help individuals identify, understand, and manage their mental health and well-being. One of the most critical components of a WRAP is recognizing personal triggers and developing effective strategies to handle them. By understanding what triggers emotional distress or setbacks, individuals can take proactive steps to maintain stability and promote recovery.</w:t>
      </w:r>
    </w:p>
    <w:p w14:paraId="6429261F" w14:textId="77777777" w:rsidR="001E46CC" w:rsidRDefault="001E46CC" w:rsidP="001E46CC">
      <w:pPr>
        <w:pStyle w:val="Heading2"/>
      </w:pPr>
      <w:r>
        <w:t>What Is a Trigger?</w:t>
      </w:r>
    </w:p>
    <w:p w14:paraId="292567DA" w14:textId="77777777" w:rsidR="001E46CC" w:rsidRDefault="001E46CC" w:rsidP="001E46CC">
      <w:pPr>
        <w:jc w:val="both"/>
      </w:pPr>
      <w:r w:rsidRPr="001E46CC">
        <w:t xml:space="preserve">A trigger is any situation, event, thought, or environmental factor that can cause emotional distress or worsen mental health symptoms. Triggers can be unique to each individual and may result from past experiences, stressful events, or even positive changes that disrupt routine. Recognizing these triggers is essential for building resilience and taking control of your </w:t>
      </w:r>
      <w:proofErr w:type="gramStart"/>
      <w:r w:rsidRPr="001E46CC">
        <w:t>wellness journey</w:t>
      </w:r>
      <w:proofErr w:type="gramEnd"/>
      <w:r w:rsidRPr="001E46CC">
        <w:t>.</w:t>
      </w:r>
    </w:p>
    <w:p w14:paraId="1125B80C" w14:textId="77777777" w:rsidR="001E46CC" w:rsidRDefault="001E46CC" w:rsidP="001E46CC">
      <w:pPr>
        <w:pStyle w:val="Heading2"/>
      </w:pPr>
      <w:r>
        <w:t>Step 1: Identifying Your Triggers</w:t>
      </w:r>
    </w:p>
    <w:p w14:paraId="7B435A60" w14:textId="77777777" w:rsidR="001E46CC" w:rsidRDefault="001E46CC" w:rsidP="001E46CC">
      <w:r w:rsidRPr="001E46CC">
        <w:t>The first step in developing a Wellness Recovery Action Plan is to identify your specific triggers. Consider the following strategies:</w:t>
      </w:r>
    </w:p>
    <w:p w14:paraId="0585B912" w14:textId="77777777" w:rsidR="001E46CC" w:rsidRDefault="001E46CC" w:rsidP="001E46CC">
      <w:pPr>
        <w:pStyle w:val="ListParagraph"/>
        <w:numPr>
          <w:ilvl w:val="0"/>
          <w:numId w:val="1"/>
        </w:numPr>
      </w:pPr>
      <w:r w:rsidRPr="001E46CC">
        <w:t>Reflect on Past Experiences: Think about times when you felt overwhelmed, anxious, or unwell. What was happening around you? Who was involved?</w:t>
      </w:r>
    </w:p>
    <w:p w14:paraId="51FE1EA2" w14:textId="77777777" w:rsidR="001E46CC" w:rsidRDefault="001E46CC" w:rsidP="001E46CC">
      <w:pPr>
        <w:pStyle w:val="ListParagraph"/>
        <w:numPr>
          <w:ilvl w:val="0"/>
          <w:numId w:val="1"/>
        </w:numPr>
      </w:pPr>
      <w:r w:rsidRPr="001E46CC">
        <w:t>Keep a Journal: Regularly documenting your moods, thoughts, and events can help reveal patterns and pinpoint triggers.</w:t>
      </w:r>
    </w:p>
    <w:p w14:paraId="486DF5B0" w14:textId="77777777" w:rsidR="001E46CC" w:rsidRDefault="001E46CC" w:rsidP="001E46CC">
      <w:pPr>
        <w:pStyle w:val="ListParagraph"/>
        <w:numPr>
          <w:ilvl w:val="0"/>
          <w:numId w:val="1"/>
        </w:numPr>
      </w:pPr>
      <w:r w:rsidRPr="001E46CC">
        <w:t>Ask for Feedback: Trusted friends, family, or mental health professionals may observe triggers you haven’t noticed.</w:t>
      </w:r>
    </w:p>
    <w:p w14:paraId="6B15C2B0" w14:textId="77777777" w:rsidR="001E46CC" w:rsidRDefault="001E46CC" w:rsidP="001E46CC">
      <w:pPr>
        <w:pStyle w:val="ListParagraph"/>
        <w:numPr>
          <w:ilvl w:val="0"/>
          <w:numId w:val="1"/>
        </w:numPr>
      </w:pPr>
      <w:r w:rsidRPr="001E46CC">
        <w:t>Consider All Aspects: Triggers can be emotional (criticism, loneliness), environmental (loud noises, crowded places), physical (lack of sleep, hunger), or related to specific dates or anniversaries.</w:t>
      </w:r>
    </w:p>
    <w:p w14:paraId="5C9F5859" w14:textId="77777777" w:rsidR="001E46CC" w:rsidRDefault="001E46CC">
      <w:pPr>
        <w:rPr>
          <w:rFonts w:asciiTheme="majorHAnsi" w:eastAsiaTheme="majorEastAsia" w:hAnsiTheme="majorHAnsi" w:cstheme="majorBidi"/>
          <w:color w:val="0F4761" w:themeColor="accent1" w:themeShade="BF"/>
          <w:sz w:val="32"/>
          <w:szCs w:val="32"/>
        </w:rPr>
      </w:pPr>
      <w:r>
        <w:br w:type="page"/>
      </w:r>
    </w:p>
    <w:p w14:paraId="4680D892" w14:textId="304B87A3" w:rsidR="001E46CC" w:rsidRDefault="001E46CC" w:rsidP="001E46CC">
      <w:pPr>
        <w:pStyle w:val="Heading2"/>
      </w:pPr>
      <w:r>
        <w:lastRenderedPageBreak/>
        <w:t>Step 2: Categorizing Triggers</w:t>
      </w:r>
    </w:p>
    <w:p w14:paraId="1752BF5D" w14:textId="77777777" w:rsidR="001E46CC" w:rsidRDefault="001E46CC" w:rsidP="001E46CC">
      <w:pPr>
        <w:jc w:val="both"/>
      </w:pPr>
      <w:r w:rsidRPr="001E46CC">
        <w:t>After identifying your triggers, organize them into categories for easier management. Common categories include:</w:t>
      </w:r>
    </w:p>
    <w:p w14:paraId="26AFF405" w14:textId="77777777" w:rsidR="001E46CC" w:rsidRDefault="001E46CC" w:rsidP="001E46CC">
      <w:pPr>
        <w:pStyle w:val="ListParagraph"/>
        <w:numPr>
          <w:ilvl w:val="0"/>
          <w:numId w:val="2"/>
        </w:numPr>
      </w:pPr>
      <w:r w:rsidRPr="001E46CC">
        <w:t>Environmental Triggers: Changes in surroundings, such as moving, travel, or new work environments.</w:t>
      </w:r>
    </w:p>
    <w:p w14:paraId="6495E1E9" w14:textId="77777777" w:rsidR="001E46CC" w:rsidRDefault="001E46CC" w:rsidP="001E46CC">
      <w:pPr>
        <w:pStyle w:val="ListParagraph"/>
        <w:numPr>
          <w:ilvl w:val="0"/>
          <w:numId w:val="2"/>
        </w:numPr>
      </w:pPr>
      <w:r w:rsidRPr="001E46CC">
        <w:t>Interpersonal Triggers: Conflicts, social isolation, or negative interactions with others.</w:t>
      </w:r>
    </w:p>
    <w:p w14:paraId="78211329" w14:textId="77777777" w:rsidR="001E46CC" w:rsidRDefault="001E46CC" w:rsidP="001E46CC">
      <w:pPr>
        <w:pStyle w:val="ListParagraph"/>
        <w:numPr>
          <w:ilvl w:val="0"/>
          <w:numId w:val="2"/>
        </w:numPr>
      </w:pPr>
      <w:r w:rsidRPr="001E46CC">
        <w:t>Emotional Triggers: Feelings of guilt, shame, or unresolved grief.</w:t>
      </w:r>
    </w:p>
    <w:p w14:paraId="17A07887" w14:textId="77777777" w:rsidR="001E46CC" w:rsidRDefault="001E46CC" w:rsidP="001E46CC">
      <w:pPr>
        <w:pStyle w:val="ListParagraph"/>
        <w:numPr>
          <w:ilvl w:val="0"/>
          <w:numId w:val="2"/>
        </w:numPr>
      </w:pPr>
      <w:r w:rsidRPr="001E46CC">
        <w:t>Physical Triggers: Illness, pain, fatigue, or changes in medication.</w:t>
      </w:r>
    </w:p>
    <w:p w14:paraId="708CB3E4" w14:textId="77777777" w:rsidR="001E46CC" w:rsidRDefault="001E46CC" w:rsidP="001E46CC">
      <w:pPr>
        <w:pStyle w:val="ListParagraph"/>
        <w:numPr>
          <w:ilvl w:val="0"/>
          <w:numId w:val="2"/>
        </w:numPr>
      </w:pPr>
      <w:r w:rsidRPr="001E46CC">
        <w:t>Routine Triggers: Disruptions to daily habits like sleep, exercise, or meals.</w:t>
      </w:r>
    </w:p>
    <w:p w14:paraId="348CBF6E" w14:textId="77777777" w:rsidR="001E46CC" w:rsidRDefault="001E46CC" w:rsidP="001E46CC">
      <w:pPr>
        <w:pStyle w:val="Heading2"/>
      </w:pPr>
      <w:r>
        <w:t>Step 3: Developing Strategies to Manage Triggers</w:t>
      </w:r>
    </w:p>
    <w:p w14:paraId="22DD2058" w14:textId="77777777" w:rsidR="001E46CC" w:rsidRDefault="001E46CC" w:rsidP="001E46CC">
      <w:pPr>
        <w:jc w:val="both"/>
      </w:pPr>
      <w:r w:rsidRPr="001E46CC">
        <w:t>Once triggers are identified and categorized, create specific strategies to manage or avoid them. Your Wellness Recovery Action Plan should include clear, actionable steps, such as:</w:t>
      </w:r>
    </w:p>
    <w:p w14:paraId="67F7A3CD" w14:textId="77777777" w:rsidR="001E46CC" w:rsidRDefault="001E46CC" w:rsidP="001E46CC">
      <w:pPr>
        <w:pStyle w:val="ListParagraph"/>
        <w:numPr>
          <w:ilvl w:val="0"/>
          <w:numId w:val="3"/>
        </w:numPr>
      </w:pPr>
      <w:r w:rsidRPr="001E46CC">
        <w:t>Early Warning Signs: Recognize the first signs that a trigger is affecting you, such as changes in mood, sleep, or appetite.</w:t>
      </w:r>
    </w:p>
    <w:p w14:paraId="503ED826" w14:textId="77777777" w:rsidR="001E46CC" w:rsidRDefault="001E46CC" w:rsidP="001E46CC">
      <w:pPr>
        <w:pStyle w:val="ListParagraph"/>
        <w:numPr>
          <w:ilvl w:val="0"/>
          <w:numId w:val="3"/>
        </w:numPr>
      </w:pPr>
      <w:r w:rsidRPr="001E46CC">
        <w:t>Proactive Coping Skills: Practice relaxation techniques (deep breathing, meditation), self-care routines, or grounding exercises when you sense a trigger.</w:t>
      </w:r>
    </w:p>
    <w:p w14:paraId="4D49A82B" w14:textId="77777777" w:rsidR="001E46CC" w:rsidRDefault="001E46CC" w:rsidP="001E46CC">
      <w:pPr>
        <w:pStyle w:val="ListParagraph"/>
        <w:numPr>
          <w:ilvl w:val="0"/>
          <w:numId w:val="3"/>
        </w:numPr>
      </w:pPr>
      <w:r w:rsidRPr="001E46CC">
        <w:t>Setting Boundaries: Learn to say no, limit exposure to stressful situations, or take breaks when needed.</w:t>
      </w:r>
    </w:p>
    <w:p w14:paraId="18C3AEAA" w14:textId="77777777" w:rsidR="001E46CC" w:rsidRDefault="001E46CC" w:rsidP="001E46CC">
      <w:pPr>
        <w:pStyle w:val="ListParagraph"/>
        <w:numPr>
          <w:ilvl w:val="0"/>
          <w:numId w:val="3"/>
        </w:numPr>
      </w:pPr>
      <w:r w:rsidRPr="001E46CC">
        <w:t>Seeking Support: Reach out to support networks, whether friends, family, or professionals, when you notice a trigger.</w:t>
      </w:r>
    </w:p>
    <w:p w14:paraId="0F51B7C4" w14:textId="77777777" w:rsidR="001E46CC" w:rsidRDefault="001E46CC" w:rsidP="001E46CC">
      <w:pPr>
        <w:pStyle w:val="ListParagraph"/>
        <w:numPr>
          <w:ilvl w:val="0"/>
          <w:numId w:val="3"/>
        </w:numPr>
      </w:pPr>
      <w:r w:rsidRPr="001E46CC">
        <w:t>Emergency Plan: If a trigger leads to a crisis, have a list of emergency contacts and calming activities ready.</w:t>
      </w:r>
    </w:p>
    <w:p w14:paraId="5C0D0EAE" w14:textId="77777777" w:rsidR="001E46CC" w:rsidRDefault="001E46CC">
      <w:pPr>
        <w:rPr>
          <w:rFonts w:asciiTheme="majorHAnsi" w:eastAsiaTheme="majorEastAsia" w:hAnsiTheme="majorHAnsi" w:cstheme="majorBidi"/>
          <w:color w:val="0F4761" w:themeColor="accent1" w:themeShade="BF"/>
          <w:sz w:val="32"/>
          <w:szCs w:val="32"/>
        </w:rPr>
      </w:pPr>
      <w:r>
        <w:br w:type="page"/>
      </w:r>
    </w:p>
    <w:p w14:paraId="38D5F520" w14:textId="680D29E4" w:rsidR="001E46CC" w:rsidRDefault="001E46CC" w:rsidP="001E46CC">
      <w:pPr>
        <w:pStyle w:val="Heading2"/>
      </w:pPr>
      <w:r>
        <w:lastRenderedPageBreak/>
        <w:t>Step 4: Integrating Trigger Management into Your WRAP</w:t>
      </w:r>
    </w:p>
    <w:p w14:paraId="5A80C39A" w14:textId="77777777" w:rsidR="001E46CC" w:rsidRDefault="001E46CC" w:rsidP="001E46CC">
      <w:pPr>
        <w:jc w:val="both"/>
      </w:pPr>
      <w:r w:rsidRPr="001E46CC">
        <w:t>Include your trigger list and management strategies in your Wellness Recovery Action Plan document. Review and update your plan regularly to reflect changes in your life or new insights about your triggers. Share your plan with trusted supporters so they can assist you when needed.</w:t>
      </w:r>
    </w:p>
    <w:p w14:paraId="2281E954" w14:textId="77777777" w:rsidR="001E46CC" w:rsidRDefault="001E46CC" w:rsidP="001E46CC">
      <w:pPr>
        <w:pStyle w:val="Heading2"/>
      </w:pPr>
      <w:r>
        <w:t>Example: Trigger Management Table</w:t>
      </w:r>
    </w:p>
    <w:tbl>
      <w:tblPr>
        <w:tblStyle w:val="PlainTable1"/>
        <w:tblW w:w="0" w:type="auto"/>
        <w:tblLook w:val="0420" w:firstRow="1" w:lastRow="0" w:firstColumn="0" w:lastColumn="0" w:noHBand="0" w:noVBand="1"/>
      </w:tblPr>
      <w:tblGrid>
        <w:gridCol w:w="3116"/>
        <w:gridCol w:w="3117"/>
        <w:gridCol w:w="3117"/>
      </w:tblGrid>
      <w:tr w:rsidR="001E46CC" w:rsidRPr="001E46CC" w14:paraId="1BBD1F2C" w14:textId="77777777" w:rsidTr="001E46CC">
        <w:trPr>
          <w:cnfStyle w:val="100000000000" w:firstRow="1" w:lastRow="0" w:firstColumn="0" w:lastColumn="0" w:oddVBand="0" w:evenVBand="0" w:oddHBand="0" w:evenHBand="0" w:firstRowFirstColumn="0" w:firstRowLastColumn="0" w:lastRowFirstColumn="0" w:lastRowLastColumn="0"/>
        </w:trPr>
        <w:tc>
          <w:tcPr>
            <w:tcW w:w="3116" w:type="dxa"/>
          </w:tcPr>
          <w:p w14:paraId="260CC5F0" w14:textId="41619401" w:rsidR="001E46CC" w:rsidRPr="001E46CC" w:rsidRDefault="001E46CC" w:rsidP="001E46CC">
            <w:r>
              <w:t>Trigger</w:t>
            </w:r>
          </w:p>
        </w:tc>
        <w:tc>
          <w:tcPr>
            <w:tcW w:w="3117" w:type="dxa"/>
          </w:tcPr>
          <w:p w14:paraId="531246C0" w14:textId="5777CCF8" w:rsidR="001E46CC" w:rsidRPr="001E46CC" w:rsidRDefault="001E46CC" w:rsidP="001E46CC">
            <w:r>
              <w:t>Warning Signs</w:t>
            </w:r>
          </w:p>
        </w:tc>
        <w:tc>
          <w:tcPr>
            <w:tcW w:w="3117" w:type="dxa"/>
          </w:tcPr>
          <w:p w14:paraId="7F312749" w14:textId="29FF216F" w:rsidR="001E46CC" w:rsidRPr="001E46CC" w:rsidRDefault="001E46CC" w:rsidP="001E46CC">
            <w:r>
              <w:t>Management Strategy</w:t>
            </w:r>
          </w:p>
        </w:tc>
      </w:tr>
      <w:tr w:rsidR="001E46CC" w:rsidRPr="001E46CC" w14:paraId="553B5F26" w14:textId="77777777" w:rsidTr="001E46CC">
        <w:trPr>
          <w:cnfStyle w:val="000000100000" w:firstRow="0" w:lastRow="0" w:firstColumn="0" w:lastColumn="0" w:oddVBand="0" w:evenVBand="0" w:oddHBand="1" w:evenHBand="0" w:firstRowFirstColumn="0" w:firstRowLastColumn="0" w:lastRowFirstColumn="0" w:lastRowLastColumn="0"/>
        </w:trPr>
        <w:tc>
          <w:tcPr>
            <w:tcW w:w="3116" w:type="dxa"/>
          </w:tcPr>
          <w:p w14:paraId="61519F87" w14:textId="61BE25DF" w:rsidR="001E46CC" w:rsidRDefault="001E46CC" w:rsidP="001E46CC">
            <w:r>
              <w:t>Conflict at work</w:t>
            </w:r>
          </w:p>
        </w:tc>
        <w:tc>
          <w:tcPr>
            <w:tcW w:w="3117" w:type="dxa"/>
          </w:tcPr>
          <w:p w14:paraId="1361DEDA" w14:textId="56BFB985" w:rsidR="001E46CC" w:rsidRDefault="001E46CC" w:rsidP="001E46CC">
            <w:r>
              <w:t>Increased anxiety, irritability</w:t>
            </w:r>
          </w:p>
        </w:tc>
        <w:tc>
          <w:tcPr>
            <w:tcW w:w="3117" w:type="dxa"/>
          </w:tcPr>
          <w:p w14:paraId="2CAF1EBF" w14:textId="143D1788" w:rsidR="001E46CC" w:rsidRDefault="001E46CC" w:rsidP="001E46CC">
            <w:r>
              <w:t>Take a walk, use calming techniques, discuss with supervisor</w:t>
            </w:r>
          </w:p>
        </w:tc>
      </w:tr>
      <w:tr w:rsidR="001E46CC" w:rsidRPr="001E46CC" w14:paraId="2E908C34" w14:textId="77777777" w:rsidTr="001E46CC">
        <w:tc>
          <w:tcPr>
            <w:tcW w:w="3116" w:type="dxa"/>
          </w:tcPr>
          <w:p w14:paraId="740EA934" w14:textId="7A5F8359" w:rsidR="001E46CC" w:rsidRDefault="001E46CC" w:rsidP="001E46CC">
            <w:r>
              <w:t>Lack of sleep</w:t>
            </w:r>
          </w:p>
        </w:tc>
        <w:tc>
          <w:tcPr>
            <w:tcW w:w="3117" w:type="dxa"/>
          </w:tcPr>
          <w:p w14:paraId="717E2B85" w14:textId="3D3EF314" w:rsidR="001E46CC" w:rsidRDefault="001E46CC" w:rsidP="001E46CC">
            <w:r>
              <w:t>Fatigue, difficulty concentrating</w:t>
            </w:r>
          </w:p>
        </w:tc>
        <w:tc>
          <w:tcPr>
            <w:tcW w:w="3117" w:type="dxa"/>
          </w:tcPr>
          <w:p w14:paraId="1058826F" w14:textId="330028F3" w:rsidR="001E46CC" w:rsidRDefault="001E46CC" w:rsidP="001E46CC">
            <w:r>
              <w:t>Prioritize bedtime routine, limit caffeine, practice relaxation</w:t>
            </w:r>
          </w:p>
        </w:tc>
      </w:tr>
      <w:tr w:rsidR="001E46CC" w:rsidRPr="001E46CC" w14:paraId="26051D43" w14:textId="77777777" w:rsidTr="001E46CC">
        <w:trPr>
          <w:cnfStyle w:val="000000100000" w:firstRow="0" w:lastRow="0" w:firstColumn="0" w:lastColumn="0" w:oddVBand="0" w:evenVBand="0" w:oddHBand="1" w:evenHBand="0" w:firstRowFirstColumn="0" w:firstRowLastColumn="0" w:lastRowFirstColumn="0" w:lastRowLastColumn="0"/>
        </w:trPr>
        <w:tc>
          <w:tcPr>
            <w:tcW w:w="3116" w:type="dxa"/>
          </w:tcPr>
          <w:p w14:paraId="15A89197" w14:textId="2D406384" w:rsidR="001E46CC" w:rsidRDefault="001E46CC" w:rsidP="001E46CC">
            <w:r>
              <w:t>Negative self-talk</w:t>
            </w:r>
          </w:p>
        </w:tc>
        <w:tc>
          <w:tcPr>
            <w:tcW w:w="3117" w:type="dxa"/>
          </w:tcPr>
          <w:p w14:paraId="7EE5FEEE" w14:textId="1A368012" w:rsidR="001E46CC" w:rsidRDefault="001E46CC" w:rsidP="001E46CC">
            <w:r>
              <w:t>Low mood, withdrawal</w:t>
            </w:r>
          </w:p>
        </w:tc>
        <w:tc>
          <w:tcPr>
            <w:tcW w:w="3117" w:type="dxa"/>
          </w:tcPr>
          <w:p w14:paraId="5871EFB0" w14:textId="37DBE019" w:rsidR="001E46CC" w:rsidRDefault="001E46CC" w:rsidP="001E46CC">
            <w:r>
              <w:t>Challenge negative thoughts, affirm strengths, seek support</w:t>
            </w:r>
          </w:p>
        </w:tc>
      </w:tr>
    </w:tbl>
    <w:p w14:paraId="133B5DD3" w14:textId="77777777" w:rsidR="007A02BF" w:rsidRDefault="007A02BF" w:rsidP="001E46CC">
      <w:pPr>
        <w:pStyle w:val="Heading2"/>
      </w:pPr>
    </w:p>
    <w:p w14:paraId="61C72E30" w14:textId="77777777" w:rsidR="007A02BF" w:rsidRDefault="007A02BF" w:rsidP="001E46CC">
      <w:pPr>
        <w:pStyle w:val="Heading2"/>
      </w:pPr>
    </w:p>
    <w:p w14:paraId="1359E46E" w14:textId="77777777" w:rsidR="007A02BF" w:rsidRDefault="007A02BF" w:rsidP="001E46CC">
      <w:pPr>
        <w:pStyle w:val="Heading2"/>
      </w:pPr>
    </w:p>
    <w:p w14:paraId="068CAE6D" w14:textId="3143DBF4" w:rsidR="001E46CC" w:rsidRDefault="001E46CC" w:rsidP="001E46CC">
      <w:pPr>
        <w:pStyle w:val="Heading2"/>
      </w:pPr>
      <w:r>
        <w:t>Conclusion</w:t>
      </w:r>
    </w:p>
    <w:p w14:paraId="679AC059" w14:textId="034198B9" w:rsidR="001E46CC" w:rsidRPr="001E46CC" w:rsidRDefault="001E46CC" w:rsidP="001E46CC">
      <w:pPr>
        <w:jc w:val="both"/>
      </w:pPr>
      <w:r w:rsidRPr="001E46CC">
        <w:t xml:space="preserve">Identifying and managing triggers is a foundational aspect of any effective Wellness Recovery Action Plan. By taking the time to reflect on your experiences, categorize your triggers, and develop tailored strategies, you empower yourself to maintain well-being and recover more quickly from setbacks. Remember, your WRAP is a living </w:t>
      </w:r>
      <w:proofErr w:type="gramStart"/>
      <w:r w:rsidRPr="001E46CC">
        <w:t>document—review</w:t>
      </w:r>
      <w:proofErr w:type="gramEnd"/>
      <w:r w:rsidRPr="001E46CC">
        <w:t xml:space="preserve"> and revise it regularly to ensure it continues to meet your needs and supports your ongoing wellness journey.</w:t>
      </w:r>
    </w:p>
    <w:p w14:paraId="1838F306" w14:textId="35931BB5" w:rsidR="001E46CC" w:rsidRPr="001E46CC" w:rsidRDefault="001E46CC" w:rsidP="001E46CC"/>
    <w:sectPr w:rsidR="001E46CC" w:rsidRPr="001E46C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20DF4" w14:textId="77777777" w:rsidR="00DB23DF" w:rsidRDefault="00DB23DF" w:rsidP="001E46CC">
      <w:pPr>
        <w:spacing w:after="0" w:line="240" w:lineRule="auto"/>
      </w:pPr>
      <w:r>
        <w:separator/>
      </w:r>
    </w:p>
  </w:endnote>
  <w:endnote w:type="continuationSeparator" w:id="0">
    <w:p w14:paraId="1CF51760" w14:textId="77777777" w:rsidR="00DB23DF" w:rsidRDefault="00DB23DF" w:rsidP="001E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B2A48" w14:textId="77777777" w:rsidR="00DB23DF" w:rsidRDefault="00DB23DF" w:rsidP="001E46CC">
      <w:pPr>
        <w:spacing w:after="0" w:line="240" w:lineRule="auto"/>
      </w:pPr>
      <w:r>
        <w:separator/>
      </w:r>
    </w:p>
  </w:footnote>
  <w:footnote w:type="continuationSeparator" w:id="0">
    <w:p w14:paraId="56D0916B" w14:textId="77777777" w:rsidR="00DB23DF" w:rsidRDefault="00DB23DF" w:rsidP="001E4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525205"/>
      <w:docPartObj>
        <w:docPartGallery w:val="Page Numbers (Top of Page)"/>
        <w:docPartUnique/>
      </w:docPartObj>
    </w:sdtPr>
    <w:sdtEndPr>
      <w:rPr>
        <w:noProof/>
      </w:rPr>
    </w:sdtEndPr>
    <w:sdtContent>
      <w:p w14:paraId="7EAE71D5" w14:textId="32746B4B" w:rsidR="001E46CC" w:rsidRDefault="001E46C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E2987EA" w14:textId="77777777" w:rsidR="001E46CC" w:rsidRDefault="001E4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7425A"/>
    <w:multiLevelType w:val="multilevel"/>
    <w:tmpl w:val="4DB8EA1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2D0B4B3D"/>
    <w:multiLevelType w:val="hybridMultilevel"/>
    <w:tmpl w:val="2E82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AA1429"/>
    <w:multiLevelType w:val="hybridMultilevel"/>
    <w:tmpl w:val="26DAC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2998317">
    <w:abstractNumId w:val="2"/>
  </w:num>
  <w:num w:numId="2" w16cid:durableId="1604146269">
    <w:abstractNumId w:val="1"/>
  </w:num>
  <w:num w:numId="3" w16cid:durableId="893470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6CC"/>
    <w:rsid w:val="00162267"/>
    <w:rsid w:val="001A6BBC"/>
    <w:rsid w:val="001E46CC"/>
    <w:rsid w:val="002238CE"/>
    <w:rsid w:val="006D55FB"/>
    <w:rsid w:val="007A02BF"/>
    <w:rsid w:val="00997C20"/>
    <w:rsid w:val="00CE3A2D"/>
    <w:rsid w:val="00DB23DF"/>
    <w:rsid w:val="00F4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E49C"/>
  <w15:chartTrackingRefBased/>
  <w15:docId w15:val="{A1582D3A-E0BD-48F7-AB31-69066AF3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4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6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6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6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6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6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6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6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6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46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6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6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6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6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6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6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6CC"/>
    <w:rPr>
      <w:rFonts w:eastAsiaTheme="majorEastAsia" w:cstheme="majorBidi"/>
      <w:color w:val="272727" w:themeColor="text1" w:themeTint="D8"/>
    </w:rPr>
  </w:style>
  <w:style w:type="paragraph" w:styleId="Title">
    <w:name w:val="Title"/>
    <w:basedOn w:val="Normal"/>
    <w:next w:val="Normal"/>
    <w:link w:val="TitleChar"/>
    <w:uiPriority w:val="10"/>
    <w:qFormat/>
    <w:rsid w:val="001E4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6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6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6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6CC"/>
    <w:pPr>
      <w:spacing w:before="160"/>
      <w:jc w:val="center"/>
    </w:pPr>
    <w:rPr>
      <w:i/>
      <w:iCs/>
      <w:color w:val="404040" w:themeColor="text1" w:themeTint="BF"/>
    </w:rPr>
  </w:style>
  <w:style w:type="character" w:customStyle="1" w:styleId="QuoteChar">
    <w:name w:val="Quote Char"/>
    <w:basedOn w:val="DefaultParagraphFont"/>
    <w:link w:val="Quote"/>
    <w:uiPriority w:val="29"/>
    <w:rsid w:val="001E46CC"/>
    <w:rPr>
      <w:i/>
      <w:iCs/>
      <w:color w:val="404040" w:themeColor="text1" w:themeTint="BF"/>
    </w:rPr>
  </w:style>
  <w:style w:type="paragraph" w:styleId="ListParagraph">
    <w:name w:val="List Paragraph"/>
    <w:basedOn w:val="Normal"/>
    <w:uiPriority w:val="34"/>
    <w:qFormat/>
    <w:rsid w:val="001E46CC"/>
    <w:pPr>
      <w:ind w:left="720"/>
      <w:contextualSpacing/>
    </w:pPr>
  </w:style>
  <w:style w:type="character" w:styleId="IntenseEmphasis">
    <w:name w:val="Intense Emphasis"/>
    <w:basedOn w:val="DefaultParagraphFont"/>
    <w:uiPriority w:val="21"/>
    <w:qFormat/>
    <w:rsid w:val="001E46CC"/>
    <w:rPr>
      <w:i/>
      <w:iCs/>
      <w:color w:val="0F4761" w:themeColor="accent1" w:themeShade="BF"/>
    </w:rPr>
  </w:style>
  <w:style w:type="paragraph" w:styleId="IntenseQuote">
    <w:name w:val="Intense Quote"/>
    <w:basedOn w:val="Normal"/>
    <w:next w:val="Normal"/>
    <w:link w:val="IntenseQuoteChar"/>
    <w:uiPriority w:val="30"/>
    <w:qFormat/>
    <w:rsid w:val="001E4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6CC"/>
    <w:rPr>
      <w:i/>
      <w:iCs/>
      <w:color w:val="0F4761" w:themeColor="accent1" w:themeShade="BF"/>
    </w:rPr>
  </w:style>
  <w:style w:type="character" w:styleId="IntenseReference">
    <w:name w:val="Intense Reference"/>
    <w:basedOn w:val="DefaultParagraphFont"/>
    <w:uiPriority w:val="32"/>
    <w:qFormat/>
    <w:rsid w:val="001E46CC"/>
    <w:rPr>
      <w:b/>
      <w:bCs/>
      <w:smallCaps/>
      <w:color w:val="0F4761" w:themeColor="accent1" w:themeShade="BF"/>
      <w:spacing w:val="5"/>
    </w:rPr>
  </w:style>
  <w:style w:type="table" w:styleId="TableGrid">
    <w:name w:val="Table Grid"/>
    <w:basedOn w:val="TableNormal"/>
    <w:uiPriority w:val="39"/>
    <w:rsid w:val="001E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E46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E4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6CC"/>
  </w:style>
  <w:style w:type="paragraph" w:styleId="Footer">
    <w:name w:val="footer"/>
    <w:basedOn w:val="Normal"/>
    <w:link w:val="FooterChar"/>
    <w:uiPriority w:val="99"/>
    <w:unhideWhenUsed/>
    <w:rsid w:val="001E4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645</Words>
  <Characters>3677</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4</cp:revision>
  <dcterms:created xsi:type="dcterms:W3CDTF">2025-11-07T19:21:00Z</dcterms:created>
  <dcterms:modified xsi:type="dcterms:W3CDTF">2026-02-07T16:45:00Z</dcterms:modified>
</cp:coreProperties>
</file>