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E70D2" w14:textId="77777777" w:rsidR="00D23C12" w:rsidRDefault="00D23C12" w:rsidP="00D23C12">
      <w:pPr>
        <w:pStyle w:val="Title"/>
      </w:pPr>
      <w:r>
        <w:t>Wellness Recovery Action Plan (WRAP) for Cognitive Decline</w:t>
      </w:r>
    </w:p>
    <w:p w14:paraId="6BAC7F73" w14:textId="77777777" w:rsidR="00D23C12" w:rsidRDefault="00D23C12" w:rsidP="00D23C12">
      <w:pPr>
        <w:pStyle w:val="Subtitle"/>
      </w:pPr>
      <w:r>
        <w:t>A Personalized Approach to Maintaining Wellness and Managing Cognitive Changes</w:t>
      </w:r>
    </w:p>
    <w:p w14:paraId="61D8F8D8" w14:textId="77777777" w:rsidR="00D23C12" w:rsidRDefault="00D23C12" w:rsidP="00D23C12">
      <w:pPr>
        <w:pStyle w:val="Heading1"/>
      </w:pPr>
      <w:r>
        <w:t>Introduction</w:t>
      </w:r>
    </w:p>
    <w:p w14:paraId="7602B5D0" w14:textId="77777777" w:rsidR="00D23C12" w:rsidRDefault="00D23C12" w:rsidP="00D23C12">
      <w:pPr>
        <w:jc w:val="both"/>
      </w:pPr>
      <w:r w:rsidRPr="00D23C12">
        <w:t>Cognitive decline can be a challenging experience, affecting memory, attention, problem-solving, and daily functioning. Developing a Wellness Recovery Action Plan (WRAP) can empower individuals and their support networks to maintain wellness, recognize early warning signs, and respond proactively to changes. This document outlines a comprehensive WRAP tailored for individuals experiencing cognitive decline, promoting self-advocacy, resilience, and quality of life.</w:t>
      </w:r>
    </w:p>
    <w:p w14:paraId="40943596" w14:textId="77777777" w:rsidR="00D23C12" w:rsidRDefault="00D23C12" w:rsidP="00D23C12">
      <w:pPr>
        <w:pStyle w:val="Heading2"/>
      </w:pPr>
      <w:r>
        <w:t>1. Daily Maintenance Plan</w:t>
      </w:r>
    </w:p>
    <w:p w14:paraId="7232C109" w14:textId="77777777" w:rsidR="00D23C12" w:rsidRDefault="00D23C12" w:rsidP="00D23C12">
      <w:r w:rsidRPr="00D23C12">
        <w:t>A daily maintenance plan helps establish routines and habits that support cognitive and overall well-being. Consider including the following elements:</w:t>
      </w:r>
    </w:p>
    <w:p w14:paraId="47D585C7" w14:textId="77777777" w:rsidR="00D23C12" w:rsidRDefault="00D23C12" w:rsidP="00D23C12">
      <w:pPr>
        <w:pStyle w:val="ListParagraph"/>
        <w:numPr>
          <w:ilvl w:val="0"/>
          <w:numId w:val="1"/>
        </w:numPr>
      </w:pPr>
      <w:r w:rsidRPr="00D23C12">
        <w:t>Healthy Nutrition: Eat balanced meals with plenty of fruits, vegetables, whole grains, and lean proteins.</w:t>
      </w:r>
    </w:p>
    <w:p w14:paraId="02B7B7AA" w14:textId="77777777" w:rsidR="00D23C12" w:rsidRDefault="00D23C12" w:rsidP="00D23C12">
      <w:pPr>
        <w:pStyle w:val="ListParagraph"/>
        <w:numPr>
          <w:ilvl w:val="0"/>
          <w:numId w:val="1"/>
        </w:numPr>
      </w:pPr>
      <w:r w:rsidRPr="00D23C12">
        <w:t>Physical Activity: Engage in regular exercise such as walking, stretching, or low-impact aerobics.</w:t>
      </w:r>
    </w:p>
    <w:p w14:paraId="02764A9C" w14:textId="77777777" w:rsidR="00D23C12" w:rsidRDefault="00D23C12" w:rsidP="00D23C12">
      <w:pPr>
        <w:pStyle w:val="ListParagraph"/>
        <w:numPr>
          <w:ilvl w:val="0"/>
          <w:numId w:val="1"/>
        </w:numPr>
      </w:pPr>
      <w:r w:rsidRPr="00D23C12">
        <w:t>Mental Stimulation: Participate in puzzles, reading, games, or learning new skills to keep the mind active.</w:t>
      </w:r>
    </w:p>
    <w:p w14:paraId="28B638AA" w14:textId="77777777" w:rsidR="00D23C12" w:rsidRDefault="00D23C12" w:rsidP="00D23C12">
      <w:pPr>
        <w:pStyle w:val="ListParagraph"/>
        <w:numPr>
          <w:ilvl w:val="0"/>
          <w:numId w:val="1"/>
        </w:numPr>
      </w:pPr>
      <w:r w:rsidRPr="00D23C12">
        <w:t>Social Interaction: Stay connected with friends, family, or support groups to reduce isolation.</w:t>
      </w:r>
    </w:p>
    <w:p w14:paraId="339334D9" w14:textId="77777777" w:rsidR="00D23C12" w:rsidRDefault="00D23C12" w:rsidP="00D23C12">
      <w:pPr>
        <w:pStyle w:val="ListParagraph"/>
        <w:numPr>
          <w:ilvl w:val="0"/>
          <w:numId w:val="1"/>
        </w:numPr>
      </w:pPr>
      <w:r w:rsidRPr="00D23C12">
        <w:t>Medication Management: Take prescribed medications as directed and track them using a pill organizer or app.</w:t>
      </w:r>
    </w:p>
    <w:p w14:paraId="61613928" w14:textId="77777777" w:rsidR="00D23C12" w:rsidRDefault="00D23C12" w:rsidP="00D23C12">
      <w:pPr>
        <w:pStyle w:val="ListParagraph"/>
        <w:numPr>
          <w:ilvl w:val="0"/>
          <w:numId w:val="1"/>
        </w:numPr>
      </w:pPr>
      <w:r w:rsidRPr="00D23C12">
        <w:t>Rest and Sleep: Maintain a consistent sleep schedule and create a restful environment.</w:t>
      </w:r>
    </w:p>
    <w:p w14:paraId="17E36CC6" w14:textId="77777777" w:rsidR="00D23C12" w:rsidRDefault="00D23C12" w:rsidP="00D23C12">
      <w:pPr>
        <w:pStyle w:val="ListParagraph"/>
        <w:numPr>
          <w:ilvl w:val="0"/>
          <w:numId w:val="1"/>
        </w:numPr>
      </w:pPr>
      <w:r w:rsidRPr="00D23C12">
        <w:t>Stress Reduction: Practice relaxation techniques such as deep breathing, meditation, or gentle yoga.</w:t>
      </w:r>
    </w:p>
    <w:p w14:paraId="183A71B0" w14:textId="77777777" w:rsidR="00D23C12" w:rsidRDefault="00D23C12" w:rsidP="00D23C12">
      <w:pPr>
        <w:pStyle w:val="Heading2"/>
      </w:pPr>
      <w:r>
        <w:lastRenderedPageBreak/>
        <w:t>2. Identifying Triggers</w:t>
      </w:r>
    </w:p>
    <w:p w14:paraId="1645830B" w14:textId="77777777" w:rsidR="00D23C12" w:rsidRDefault="00D23C12" w:rsidP="00D23C12">
      <w:r w:rsidRPr="00D23C12">
        <w:t>Recognizing situations or events that may worsen cognitive symptoms helps prevent setbacks. Common triggers include:</w:t>
      </w:r>
    </w:p>
    <w:p w14:paraId="6066BF3E" w14:textId="77777777" w:rsidR="00D23C12" w:rsidRDefault="00D23C12" w:rsidP="00D23C12">
      <w:pPr>
        <w:pStyle w:val="ListParagraph"/>
        <w:numPr>
          <w:ilvl w:val="0"/>
          <w:numId w:val="2"/>
        </w:numPr>
      </w:pPr>
      <w:r w:rsidRPr="00D23C12">
        <w:t>Fatigue or lack of sleep</w:t>
      </w:r>
    </w:p>
    <w:p w14:paraId="046C362E" w14:textId="77777777" w:rsidR="00D23C12" w:rsidRDefault="00D23C12" w:rsidP="00D23C12">
      <w:pPr>
        <w:pStyle w:val="ListParagraph"/>
        <w:numPr>
          <w:ilvl w:val="0"/>
          <w:numId w:val="2"/>
        </w:numPr>
      </w:pPr>
      <w:r w:rsidRPr="00D23C12">
        <w:t>Dehydration or poor nutrition</w:t>
      </w:r>
    </w:p>
    <w:p w14:paraId="0EAE86ED" w14:textId="77777777" w:rsidR="00D23C12" w:rsidRDefault="00D23C12" w:rsidP="00D23C12">
      <w:pPr>
        <w:pStyle w:val="ListParagraph"/>
        <w:numPr>
          <w:ilvl w:val="0"/>
          <w:numId w:val="2"/>
        </w:numPr>
      </w:pPr>
      <w:r w:rsidRPr="00D23C12">
        <w:t>Overstimulation (loud noises, crowded places)</w:t>
      </w:r>
    </w:p>
    <w:p w14:paraId="3F69492C" w14:textId="77777777" w:rsidR="00D23C12" w:rsidRDefault="00D23C12" w:rsidP="00D23C12">
      <w:pPr>
        <w:pStyle w:val="ListParagraph"/>
        <w:numPr>
          <w:ilvl w:val="0"/>
          <w:numId w:val="2"/>
        </w:numPr>
      </w:pPr>
      <w:r w:rsidRPr="00D23C12">
        <w:t>Stressful life changes</w:t>
      </w:r>
    </w:p>
    <w:p w14:paraId="6F33C87B" w14:textId="77777777" w:rsidR="00D23C12" w:rsidRDefault="00D23C12" w:rsidP="00D23C12">
      <w:pPr>
        <w:pStyle w:val="ListParagraph"/>
        <w:numPr>
          <w:ilvl w:val="0"/>
          <w:numId w:val="2"/>
        </w:numPr>
      </w:pPr>
      <w:r w:rsidRPr="00D23C12">
        <w:t>Missed medications or medical appointments</w:t>
      </w:r>
    </w:p>
    <w:p w14:paraId="3CA5CF25" w14:textId="77777777" w:rsidR="00D23C12" w:rsidRDefault="00D23C12" w:rsidP="00D23C12">
      <w:pPr>
        <w:pStyle w:val="ListParagraph"/>
        <w:numPr>
          <w:ilvl w:val="0"/>
          <w:numId w:val="2"/>
        </w:numPr>
      </w:pPr>
      <w:r w:rsidRPr="00D23C12">
        <w:t>Social isolation</w:t>
      </w:r>
    </w:p>
    <w:p w14:paraId="487D8125" w14:textId="77777777" w:rsidR="00D23C12" w:rsidRDefault="00D23C12" w:rsidP="00D23C12">
      <w:r w:rsidRPr="00D23C12">
        <w:t>List your personal triggers and create strategies to minimize their impact. For example, set reminders for hydration or take breaks during social events.</w:t>
      </w:r>
    </w:p>
    <w:p w14:paraId="1453EEF5" w14:textId="77777777" w:rsidR="00D23C12" w:rsidRDefault="00D23C12" w:rsidP="00D23C12">
      <w:pPr>
        <w:pStyle w:val="Heading2"/>
      </w:pPr>
      <w:r>
        <w:t>3. Early Warning Signs</w:t>
      </w:r>
    </w:p>
    <w:p w14:paraId="48B70C93" w14:textId="77777777" w:rsidR="00D23C12" w:rsidRDefault="00D23C12" w:rsidP="00D23C12">
      <w:r w:rsidRPr="00D23C12">
        <w:t>Monitor for subtle changes that may signal increased cognitive difficulties. Early warning signs could include:</w:t>
      </w:r>
    </w:p>
    <w:p w14:paraId="2ADAAB79" w14:textId="77777777" w:rsidR="00D23C12" w:rsidRDefault="00D23C12" w:rsidP="00D23C12">
      <w:pPr>
        <w:pStyle w:val="ListParagraph"/>
        <w:numPr>
          <w:ilvl w:val="0"/>
          <w:numId w:val="3"/>
        </w:numPr>
      </w:pPr>
      <w:r w:rsidRPr="00D23C12">
        <w:t>Increased forgetfulness or confusion</w:t>
      </w:r>
    </w:p>
    <w:p w14:paraId="5AF55FBA" w14:textId="77777777" w:rsidR="00D23C12" w:rsidRDefault="00D23C12" w:rsidP="00D23C12">
      <w:pPr>
        <w:pStyle w:val="ListParagraph"/>
        <w:numPr>
          <w:ilvl w:val="0"/>
          <w:numId w:val="3"/>
        </w:numPr>
      </w:pPr>
      <w:r w:rsidRPr="00D23C12">
        <w:t>Trouble finding words or following conversations</w:t>
      </w:r>
    </w:p>
    <w:p w14:paraId="0E3471D1" w14:textId="77777777" w:rsidR="00D23C12" w:rsidRDefault="00D23C12" w:rsidP="00D23C12">
      <w:pPr>
        <w:pStyle w:val="ListParagraph"/>
        <w:numPr>
          <w:ilvl w:val="0"/>
          <w:numId w:val="3"/>
        </w:numPr>
      </w:pPr>
      <w:r w:rsidRPr="00D23C12">
        <w:t>Difficulty completing familiar tasks</w:t>
      </w:r>
    </w:p>
    <w:p w14:paraId="78D551A1" w14:textId="77777777" w:rsidR="00D23C12" w:rsidRDefault="00D23C12" w:rsidP="00D23C12">
      <w:pPr>
        <w:pStyle w:val="ListParagraph"/>
        <w:numPr>
          <w:ilvl w:val="0"/>
          <w:numId w:val="3"/>
        </w:numPr>
      </w:pPr>
      <w:r w:rsidRPr="00D23C12">
        <w:t>Changes in mood or behavior</w:t>
      </w:r>
    </w:p>
    <w:p w14:paraId="2FE561D1" w14:textId="77777777" w:rsidR="00D23C12" w:rsidRDefault="00D23C12" w:rsidP="00D23C12">
      <w:pPr>
        <w:pStyle w:val="ListParagraph"/>
        <w:numPr>
          <w:ilvl w:val="0"/>
          <w:numId w:val="3"/>
        </w:numPr>
      </w:pPr>
      <w:r w:rsidRPr="00D23C12">
        <w:t>Misplacing items more frequently</w:t>
      </w:r>
    </w:p>
    <w:p w14:paraId="032260FE" w14:textId="77777777" w:rsidR="00D23C12" w:rsidRDefault="00D23C12" w:rsidP="00D23C12">
      <w:r w:rsidRPr="00D23C12">
        <w:t xml:space="preserve">When these signs appear, </w:t>
      </w:r>
      <w:proofErr w:type="gramStart"/>
      <w:r w:rsidRPr="00D23C12">
        <w:t>take action</w:t>
      </w:r>
      <w:proofErr w:type="gramEnd"/>
      <w:r w:rsidRPr="00D23C12">
        <w:t xml:space="preserve"> by resting, seeking support, or reviewing your daily routine.</w:t>
      </w:r>
    </w:p>
    <w:p w14:paraId="0D584CF5" w14:textId="77777777" w:rsidR="00D23C12" w:rsidRDefault="00D23C12" w:rsidP="00D23C12">
      <w:pPr>
        <w:pStyle w:val="Heading2"/>
      </w:pPr>
      <w:r>
        <w:t>4. Action Plan for When Symptoms Worsen</w:t>
      </w:r>
    </w:p>
    <w:p w14:paraId="567C5A21" w14:textId="77777777" w:rsidR="00D23C12" w:rsidRDefault="00D23C12" w:rsidP="00D23C12">
      <w:r w:rsidRPr="00D23C12">
        <w:t>Having a plan in place for periods of increased cognitive decline can provide reassurance. Consider the following steps:</w:t>
      </w:r>
    </w:p>
    <w:p w14:paraId="22B66BD0" w14:textId="77777777" w:rsidR="00D23C12" w:rsidRDefault="00D23C12" w:rsidP="00D23C12">
      <w:pPr>
        <w:pStyle w:val="ListParagraph"/>
        <w:numPr>
          <w:ilvl w:val="0"/>
          <w:numId w:val="4"/>
        </w:numPr>
      </w:pPr>
      <w:r w:rsidRPr="00D23C12">
        <w:t>Inform a trusted friend, family member, or caregiver about your symptoms.</w:t>
      </w:r>
    </w:p>
    <w:p w14:paraId="3807BFB7" w14:textId="77777777" w:rsidR="00D23C12" w:rsidRDefault="00D23C12" w:rsidP="00D23C12">
      <w:pPr>
        <w:pStyle w:val="ListParagraph"/>
        <w:numPr>
          <w:ilvl w:val="0"/>
          <w:numId w:val="4"/>
        </w:numPr>
      </w:pPr>
      <w:r w:rsidRPr="00D23C12">
        <w:t>Review medication and ensure all doses have been taken correctly.</w:t>
      </w:r>
    </w:p>
    <w:p w14:paraId="3C166477" w14:textId="77777777" w:rsidR="00D23C12" w:rsidRDefault="00D23C12" w:rsidP="00D23C12">
      <w:pPr>
        <w:pStyle w:val="ListParagraph"/>
        <w:numPr>
          <w:ilvl w:val="0"/>
          <w:numId w:val="4"/>
        </w:numPr>
      </w:pPr>
      <w:r w:rsidRPr="00D23C12">
        <w:t>Reduce activities and prioritize rest.</w:t>
      </w:r>
    </w:p>
    <w:p w14:paraId="074C453B" w14:textId="77777777" w:rsidR="00D23C12" w:rsidRDefault="00D23C12" w:rsidP="00D23C12">
      <w:pPr>
        <w:pStyle w:val="ListParagraph"/>
        <w:numPr>
          <w:ilvl w:val="0"/>
          <w:numId w:val="4"/>
        </w:numPr>
      </w:pPr>
      <w:r w:rsidRPr="00D23C12">
        <w:t>Use written notes, calendars, or alarms to support memory.</w:t>
      </w:r>
    </w:p>
    <w:p w14:paraId="7CAA8A33" w14:textId="77777777" w:rsidR="00D23C12" w:rsidRDefault="00D23C12" w:rsidP="00D23C12">
      <w:pPr>
        <w:pStyle w:val="ListParagraph"/>
        <w:numPr>
          <w:ilvl w:val="0"/>
          <w:numId w:val="4"/>
        </w:numPr>
      </w:pPr>
      <w:r w:rsidRPr="00D23C12">
        <w:t>Contact healthcare providers if symptoms persist or worsen.</w:t>
      </w:r>
    </w:p>
    <w:p w14:paraId="10CD7865" w14:textId="77777777" w:rsidR="00D23C12" w:rsidRDefault="00D23C12" w:rsidP="00D23C12">
      <w:pPr>
        <w:pStyle w:val="Heading2"/>
      </w:pPr>
      <w:r>
        <w:lastRenderedPageBreak/>
        <w:t>5. Crisis Plan</w:t>
      </w:r>
    </w:p>
    <w:p w14:paraId="193AF187" w14:textId="77777777" w:rsidR="00D23C12" w:rsidRDefault="00D23C12" w:rsidP="00D23C12">
      <w:r w:rsidRPr="00D23C12">
        <w:t>A crisis plan prepares for situations where cognitive decline severely impacts safety or daily functioning. Include:</w:t>
      </w:r>
    </w:p>
    <w:p w14:paraId="750934EA" w14:textId="77777777" w:rsidR="00D23C12" w:rsidRDefault="00D23C12" w:rsidP="00D23C12">
      <w:pPr>
        <w:pStyle w:val="ListParagraph"/>
        <w:numPr>
          <w:ilvl w:val="0"/>
          <w:numId w:val="5"/>
        </w:numPr>
      </w:pPr>
      <w:r w:rsidRPr="00D23C12">
        <w:t>Signs of Crisis: Getting lost, inability to recognize familiar people or places, severe confusion, or inability to care for basic needs.</w:t>
      </w:r>
    </w:p>
    <w:p w14:paraId="3F4D92F4" w14:textId="77777777" w:rsidR="00D23C12" w:rsidRDefault="00D23C12" w:rsidP="00D23C12">
      <w:pPr>
        <w:pStyle w:val="ListParagraph"/>
        <w:numPr>
          <w:ilvl w:val="0"/>
          <w:numId w:val="5"/>
        </w:numPr>
      </w:pPr>
      <w:r w:rsidRPr="00D23C12">
        <w:t>Support Contacts: List names, phone numbers, and roles of trusted contacts (family, friends, healthcare providers).</w:t>
      </w:r>
    </w:p>
    <w:p w14:paraId="77CD63C2" w14:textId="77777777" w:rsidR="00D23C12" w:rsidRDefault="00D23C12" w:rsidP="00D23C12">
      <w:pPr>
        <w:pStyle w:val="ListParagraph"/>
        <w:numPr>
          <w:ilvl w:val="0"/>
          <w:numId w:val="5"/>
        </w:numPr>
      </w:pPr>
      <w:r w:rsidRPr="00D23C12">
        <w:t>Medical Information: Document diagnoses, medications, allergies, and insurance details.</w:t>
      </w:r>
    </w:p>
    <w:p w14:paraId="4795126F" w14:textId="77777777" w:rsidR="00D23C12" w:rsidRDefault="00D23C12" w:rsidP="00D23C12">
      <w:pPr>
        <w:pStyle w:val="ListParagraph"/>
        <w:numPr>
          <w:ilvl w:val="0"/>
          <w:numId w:val="5"/>
        </w:numPr>
      </w:pPr>
      <w:r w:rsidRPr="00D23C12">
        <w:t>Advance Directives: Include copies of legal documents such as a healthcare proxy or power of attorney.</w:t>
      </w:r>
    </w:p>
    <w:p w14:paraId="43E41AB1" w14:textId="77777777" w:rsidR="00D23C12" w:rsidRDefault="00D23C12" w:rsidP="00D23C12">
      <w:pPr>
        <w:pStyle w:val="ListParagraph"/>
        <w:numPr>
          <w:ilvl w:val="0"/>
          <w:numId w:val="5"/>
        </w:numPr>
      </w:pPr>
      <w:r w:rsidRPr="00D23C12">
        <w:t xml:space="preserve">Step-by-Step Instructions: Outline actions for support </w:t>
      </w:r>
      <w:proofErr w:type="gramStart"/>
      <w:r w:rsidRPr="00D23C12">
        <w:t>persons</w:t>
      </w:r>
      <w:proofErr w:type="gramEnd"/>
      <w:r w:rsidRPr="00D23C12">
        <w:t xml:space="preserve"> to take in a crisis, such as calling emergency services or seeking medical attention.</w:t>
      </w:r>
    </w:p>
    <w:p w14:paraId="468A61B4" w14:textId="77777777" w:rsidR="00D23C12" w:rsidRDefault="00D23C12" w:rsidP="00D23C12">
      <w:pPr>
        <w:pStyle w:val="Heading2"/>
      </w:pPr>
      <w:r>
        <w:t>6. Post-Crisis Recovery Plan</w:t>
      </w:r>
    </w:p>
    <w:p w14:paraId="0510CA53" w14:textId="77777777" w:rsidR="00D23C12" w:rsidRDefault="00D23C12" w:rsidP="00D23C12">
      <w:r w:rsidRPr="00D23C12">
        <w:t>After a crisis, focus on recovery and returning to daily routines:</w:t>
      </w:r>
    </w:p>
    <w:p w14:paraId="3FFDB900" w14:textId="77777777" w:rsidR="00D23C12" w:rsidRDefault="00D23C12" w:rsidP="00D23C12">
      <w:pPr>
        <w:pStyle w:val="ListParagraph"/>
        <w:numPr>
          <w:ilvl w:val="0"/>
          <w:numId w:val="6"/>
        </w:numPr>
      </w:pPr>
      <w:r w:rsidRPr="00D23C12">
        <w:t>Schedule follow-up appointments with healthcare professionals.</w:t>
      </w:r>
    </w:p>
    <w:p w14:paraId="7AF428B1" w14:textId="77777777" w:rsidR="00D23C12" w:rsidRDefault="00D23C12" w:rsidP="00D23C12">
      <w:pPr>
        <w:pStyle w:val="ListParagraph"/>
        <w:numPr>
          <w:ilvl w:val="0"/>
          <w:numId w:val="6"/>
        </w:numPr>
      </w:pPr>
      <w:r w:rsidRPr="00D23C12">
        <w:t>Debrief with support network about what happened and what worked well.</w:t>
      </w:r>
    </w:p>
    <w:p w14:paraId="1F01D688" w14:textId="77777777" w:rsidR="00D23C12" w:rsidRDefault="00D23C12" w:rsidP="00D23C12">
      <w:pPr>
        <w:pStyle w:val="ListParagraph"/>
        <w:numPr>
          <w:ilvl w:val="0"/>
          <w:numId w:val="6"/>
        </w:numPr>
      </w:pPr>
      <w:r w:rsidRPr="00D23C12">
        <w:t>Adjust daily maintenance and action plans as needed.</w:t>
      </w:r>
    </w:p>
    <w:p w14:paraId="4CE98E8E" w14:textId="77777777" w:rsidR="00D23C12" w:rsidRDefault="00D23C12" w:rsidP="00D23C12">
      <w:pPr>
        <w:pStyle w:val="ListParagraph"/>
        <w:numPr>
          <w:ilvl w:val="0"/>
          <w:numId w:val="6"/>
        </w:numPr>
      </w:pPr>
      <w:r w:rsidRPr="00D23C12">
        <w:t>Engage in self-care activities to restore emotional and physical well-being.</w:t>
      </w:r>
    </w:p>
    <w:p w14:paraId="18FBA779" w14:textId="77777777" w:rsidR="00D23C12" w:rsidRDefault="00D23C12" w:rsidP="00D23C12">
      <w:pPr>
        <w:pStyle w:val="Heading2"/>
      </w:pPr>
      <w:r>
        <w:t>7. Resources and Support</w:t>
      </w:r>
    </w:p>
    <w:p w14:paraId="5A43EE9F" w14:textId="77777777" w:rsidR="00D23C12" w:rsidRDefault="00D23C12" w:rsidP="00D23C12">
      <w:r w:rsidRPr="00D23C12">
        <w:t>Consider connecting with the following resources:</w:t>
      </w:r>
    </w:p>
    <w:p w14:paraId="23B22C26" w14:textId="77777777" w:rsidR="00D23C12" w:rsidRDefault="00D23C12" w:rsidP="00D23C12">
      <w:pPr>
        <w:pStyle w:val="ListParagraph"/>
        <w:numPr>
          <w:ilvl w:val="0"/>
          <w:numId w:val="7"/>
        </w:numPr>
      </w:pPr>
      <w:r w:rsidRPr="00D23C12">
        <w:t>Local Alzheimer's Association or dementia support groups</w:t>
      </w:r>
    </w:p>
    <w:p w14:paraId="4F255C14" w14:textId="77777777" w:rsidR="00D23C12" w:rsidRDefault="00D23C12" w:rsidP="00D23C12">
      <w:pPr>
        <w:pStyle w:val="ListParagraph"/>
        <w:numPr>
          <w:ilvl w:val="0"/>
          <w:numId w:val="7"/>
        </w:numPr>
      </w:pPr>
      <w:r w:rsidRPr="00D23C12">
        <w:t>Memory clinics and geriatric specialists</w:t>
      </w:r>
    </w:p>
    <w:p w14:paraId="27D51A6B" w14:textId="77777777" w:rsidR="00D23C12" w:rsidRDefault="00D23C12" w:rsidP="00D23C12">
      <w:pPr>
        <w:pStyle w:val="ListParagraph"/>
        <w:numPr>
          <w:ilvl w:val="0"/>
          <w:numId w:val="7"/>
        </w:numPr>
      </w:pPr>
      <w:r w:rsidRPr="00D23C12">
        <w:t>Community centers offering cognitive wellness programs</w:t>
      </w:r>
    </w:p>
    <w:p w14:paraId="6575BFA0" w14:textId="77777777" w:rsidR="00D23C12" w:rsidRDefault="00D23C12" w:rsidP="00D23C12">
      <w:pPr>
        <w:pStyle w:val="ListParagraph"/>
        <w:numPr>
          <w:ilvl w:val="0"/>
          <w:numId w:val="7"/>
        </w:numPr>
      </w:pPr>
      <w:r w:rsidRPr="00D23C12">
        <w:t>Online forums and helplines for caregivers and individuals with cognitive decline</w:t>
      </w:r>
    </w:p>
    <w:p w14:paraId="042B06CD" w14:textId="77777777" w:rsidR="00D23C12" w:rsidRDefault="00D23C12" w:rsidP="00D23C12">
      <w:pPr>
        <w:pStyle w:val="ListParagraph"/>
        <w:numPr>
          <w:ilvl w:val="0"/>
          <w:numId w:val="7"/>
        </w:numPr>
      </w:pPr>
      <w:r w:rsidRPr="00D23C12">
        <w:t>Mobile apps for medication management and memory support</w:t>
      </w:r>
    </w:p>
    <w:p w14:paraId="78133000" w14:textId="77777777" w:rsidR="00D23C12" w:rsidRDefault="00D23C12" w:rsidP="00D23C12">
      <w:pPr>
        <w:pStyle w:val="Heading2"/>
      </w:pPr>
      <w:r>
        <w:t>Conclusion</w:t>
      </w:r>
    </w:p>
    <w:p w14:paraId="5185DB4F" w14:textId="448B2738" w:rsidR="00D23C12" w:rsidRPr="00D23C12" w:rsidRDefault="00D23C12" w:rsidP="009F206A">
      <w:pPr>
        <w:jc w:val="both"/>
      </w:pPr>
      <w:r w:rsidRPr="00D23C12">
        <w:t>A Wellness Recovery Action Plan for cognitive decline is a living document that should be updated regularly as needs and circumstances change. Involving loved ones and healthcare professionals in the planning process enhances support, safety, and quality of life. Remember, proactive planning is a powerful step toward maintaining independence and well-being in the face of cognitive challenges.</w:t>
      </w:r>
    </w:p>
    <w:sectPr w:rsidR="00D23C12" w:rsidRPr="00D23C1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78972" w14:textId="77777777" w:rsidR="00D23C12" w:rsidRDefault="00D23C12" w:rsidP="00D23C12">
      <w:pPr>
        <w:spacing w:after="0" w:line="240" w:lineRule="auto"/>
      </w:pPr>
      <w:r>
        <w:separator/>
      </w:r>
    </w:p>
  </w:endnote>
  <w:endnote w:type="continuationSeparator" w:id="0">
    <w:p w14:paraId="2154B6F9" w14:textId="77777777" w:rsidR="00D23C12" w:rsidRDefault="00D23C12" w:rsidP="00D23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5B0D" w14:textId="77777777" w:rsidR="00D23C12" w:rsidRDefault="00D23C12" w:rsidP="00D23C12">
      <w:pPr>
        <w:spacing w:after="0" w:line="240" w:lineRule="auto"/>
      </w:pPr>
      <w:r>
        <w:separator/>
      </w:r>
    </w:p>
  </w:footnote>
  <w:footnote w:type="continuationSeparator" w:id="0">
    <w:p w14:paraId="358AC55C" w14:textId="77777777" w:rsidR="00D23C12" w:rsidRDefault="00D23C12" w:rsidP="00D23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082939"/>
      <w:docPartObj>
        <w:docPartGallery w:val="Page Numbers (Top of Page)"/>
        <w:docPartUnique/>
      </w:docPartObj>
    </w:sdtPr>
    <w:sdtEndPr>
      <w:rPr>
        <w:noProof/>
      </w:rPr>
    </w:sdtEndPr>
    <w:sdtContent>
      <w:p w14:paraId="31602B3F" w14:textId="564E6B9E" w:rsidR="00D23C12" w:rsidRDefault="00D23C1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D87DBC" w14:textId="77777777" w:rsidR="00D23C12" w:rsidRDefault="00D23C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DBA"/>
    <w:multiLevelType w:val="multilevel"/>
    <w:tmpl w:val="A15A8BD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1E5737F9"/>
    <w:multiLevelType w:val="hybridMultilevel"/>
    <w:tmpl w:val="1B02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23E82"/>
    <w:multiLevelType w:val="hybridMultilevel"/>
    <w:tmpl w:val="6C1C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95845"/>
    <w:multiLevelType w:val="hybridMultilevel"/>
    <w:tmpl w:val="45F2E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B10243"/>
    <w:multiLevelType w:val="hybridMultilevel"/>
    <w:tmpl w:val="E874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D174D3"/>
    <w:multiLevelType w:val="hybridMultilevel"/>
    <w:tmpl w:val="0D9C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8E1BBC"/>
    <w:multiLevelType w:val="hybridMultilevel"/>
    <w:tmpl w:val="7F90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9242845">
    <w:abstractNumId w:val="6"/>
  </w:num>
  <w:num w:numId="2" w16cid:durableId="36585443">
    <w:abstractNumId w:val="4"/>
  </w:num>
  <w:num w:numId="3" w16cid:durableId="103310766">
    <w:abstractNumId w:val="2"/>
  </w:num>
  <w:num w:numId="4" w16cid:durableId="1656909300">
    <w:abstractNumId w:val="0"/>
  </w:num>
  <w:num w:numId="5" w16cid:durableId="664744977">
    <w:abstractNumId w:val="3"/>
  </w:num>
  <w:num w:numId="6" w16cid:durableId="417598026">
    <w:abstractNumId w:val="5"/>
  </w:num>
  <w:num w:numId="7" w16cid:durableId="2443894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12"/>
    <w:rsid w:val="009F206A"/>
    <w:rsid w:val="00D14A12"/>
    <w:rsid w:val="00D23C12"/>
    <w:rsid w:val="00EE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6744D"/>
  <w15:chartTrackingRefBased/>
  <w15:docId w15:val="{F07CFF8E-BD45-45C3-8CE6-A21D4690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3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3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C12"/>
    <w:rPr>
      <w:rFonts w:eastAsiaTheme="majorEastAsia" w:cstheme="majorBidi"/>
      <w:color w:val="272727" w:themeColor="text1" w:themeTint="D8"/>
    </w:rPr>
  </w:style>
  <w:style w:type="paragraph" w:styleId="Title">
    <w:name w:val="Title"/>
    <w:basedOn w:val="Normal"/>
    <w:next w:val="Normal"/>
    <w:link w:val="TitleChar"/>
    <w:uiPriority w:val="10"/>
    <w:qFormat/>
    <w:rsid w:val="00D23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C12"/>
    <w:pPr>
      <w:spacing w:before="160"/>
      <w:jc w:val="center"/>
    </w:pPr>
    <w:rPr>
      <w:i/>
      <w:iCs/>
      <w:color w:val="404040" w:themeColor="text1" w:themeTint="BF"/>
    </w:rPr>
  </w:style>
  <w:style w:type="character" w:customStyle="1" w:styleId="QuoteChar">
    <w:name w:val="Quote Char"/>
    <w:basedOn w:val="DefaultParagraphFont"/>
    <w:link w:val="Quote"/>
    <w:uiPriority w:val="29"/>
    <w:rsid w:val="00D23C12"/>
    <w:rPr>
      <w:i/>
      <w:iCs/>
      <w:color w:val="404040" w:themeColor="text1" w:themeTint="BF"/>
    </w:rPr>
  </w:style>
  <w:style w:type="paragraph" w:styleId="ListParagraph">
    <w:name w:val="List Paragraph"/>
    <w:basedOn w:val="Normal"/>
    <w:uiPriority w:val="34"/>
    <w:qFormat/>
    <w:rsid w:val="00D23C12"/>
    <w:pPr>
      <w:ind w:left="720"/>
      <w:contextualSpacing/>
    </w:pPr>
  </w:style>
  <w:style w:type="character" w:styleId="IntenseEmphasis">
    <w:name w:val="Intense Emphasis"/>
    <w:basedOn w:val="DefaultParagraphFont"/>
    <w:uiPriority w:val="21"/>
    <w:qFormat/>
    <w:rsid w:val="00D23C12"/>
    <w:rPr>
      <w:i/>
      <w:iCs/>
      <w:color w:val="0F4761" w:themeColor="accent1" w:themeShade="BF"/>
    </w:rPr>
  </w:style>
  <w:style w:type="paragraph" w:styleId="IntenseQuote">
    <w:name w:val="Intense Quote"/>
    <w:basedOn w:val="Normal"/>
    <w:next w:val="Normal"/>
    <w:link w:val="IntenseQuoteChar"/>
    <w:uiPriority w:val="30"/>
    <w:qFormat/>
    <w:rsid w:val="00D23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C12"/>
    <w:rPr>
      <w:i/>
      <w:iCs/>
      <w:color w:val="0F4761" w:themeColor="accent1" w:themeShade="BF"/>
    </w:rPr>
  </w:style>
  <w:style w:type="character" w:styleId="IntenseReference">
    <w:name w:val="Intense Reference"/>
    <w:basedOn w:val="DefaultParagraphFont"/>
    <w:uiPriority w:val="32"/>
    <w:qFormat/>
    <w:rsid w:val="00D23C12"/>
    <w:rPr>
      <w:b/>
      <w:bCs/>
      <w:smallCaps/>
      <w:color w:val="0F4761" w:themeColor="accent1" w:themeShade="BF"/>
      <w:spacing w:val="5"/>
    </w:rPr>
  </w:style>
  <w:style w:type="paragraph" w:styleId="Header">
    <w:name w:val="header"/>
    <w:basedOn w:val="Normal"/>
    <w:link w:val="HeaderChar"/>
    <w:uiPriority w:val="99"/>
    <w:unhideWhenUsed/>
    <w:rsid w:val="00D23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C12"/>
  </w:style>
  <w:style w:type="paragraph" w:styleId="Footer">
    <w:name w:val="footer"/>
    <w:basedOn w:val="Normal"/>
    <w:link w:val="FooterChar"/>
    <w:uiPriority w:val="99"/>
    <w:unhideWhenUsed/>
    <w:rsid w:val="00D23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2025-10-25T15:29:00Z</dcterms:created>
  <dcterms:modified xsi:type="dcterms:W3CDTF">2025-10-25T18:21:00Z</dcterms:modified>
</cp:coreProperties>
</file>