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163BB" w14:textId="77777777" w:rsidR="0076121A" w:rsidRDefault="0076121A" w:rsidP="0076121A">
      <w:pPr>
        <w:pStyle w:val="Title"/>
      </w:pPr>
      <w:r>
        <w:t>Wellness Recovery Action Plan</w:t>
      </w:r>
    </w:p>
    <w:p w14:paraId="24167A11" w14:textId="77777777" w:rsidR="0076121A" w:rsidRDefault="0076121A" w:rsidP="0076121A">
      <w:pPr>
        <w:pStyle w:val="Subtitle"/>
      </w:pPr>
      <w:r>
        <w:t>Addressing Aberrant Behavior</w:t>
      </w:r>
    </w:p>
    <w:p w14:paraId="30B0467B" w14:textId="77777777" w:rsidR="0076121A" w:rsidRDefault="0076121A" w:rsidP="0076121A">
      <w:pPr>
        <w:pStyle w:val="Heading1"/>
      </w:pPr>
      <w:r>
        <w:t>Introduction</w:t>
      </w:r>
    </w:p>
    <w:p w14:paraId="26C00D0B" w14:textId="77777777" w:rsidR="0076121A" w:rsidRDefault="0076121A" w:rsidP="0076121A">
      <w:pPr>
        <w:jc w:val="both"/>
      </w:pPr>
      <w:r w:rsidRPr="0076121A">
        <w:t>A Wellness Recovery Action Plan (WRAP) is a structured system designed to help individuals manage their mental health and overall well-being. When addressing aberrant behavior—actions that deviate from expected norms and may indicate distress, impulsivity, or underlying challenges—a WRAP provides a personalized approach to recovery, allowing individuals to regain control, promote positive coping strategies, and prevent escalation.</w:t>
      </w:r>
    </w:p>
    <w:p w14:paraId="1EAA2B28" w14:textId="77777777" w:rsidR="0076121A" w:rsidRDefault="0076121A" w:rsidP="0076121A">
      <w:pPr>
        <w:pStyle w:val="Heading2"/>
      </w:pPr>
      <w:r>
        <w:t>1. Understanding Aberrant Behavior</w:t>
      </w:r>
    </w:p>
    <w:p w14:paraId="24A6C61C" w14:textId="77777777" w:rsidR="0076121A" w:rsidRDefault="0076121A" w:rsidP="0076121A">
      <w:pPr>
        <w:jc w:val="both"/>
      </w:pPr>
      <w:r w:rsidRPr="0076121A">
        <w:t>Aberrant behavior refers to actions or patterns that are unusual, disruptive, or harmful to oneself or others. These behaviors may include aggression, impulsivity, withdrawal, substance misuse, or disregard for social norms. Recognizing triggers and early warning signs is crucial for timely intervention and recovery.</w:t>
      </w:r>
    </w:p>
    <w:p w14:paraId="21AF021B" w14:textId="77777777" w:rsidR="0076121A" w:rsidRDefault="0076121A" w:rsidP="0076121A">
      <w:pPr>
        <w:pStyle w:val="Heading2"/>
      </w:pPr>
      <w:r>
        <w:t>2. Developing Your Wellness Toolbox</w:t>
      </w:r>
    </w:p>
    <w:p w14:paraId="0F4A310A" w14:textId="77777777" w:rsidR="0076121A" w:rsidRDefault="0076121A" w:rsidP="0076121A">
      <w:pPr>
        <w:jc w:val="both"/>
      </w:pPr>
      <w:r w:rsidRPr="0076121A">
        <w:t>A wellness toolbox is a collection of resources, strategies, and activities that support well-being and help manage aberrant behavior. Examples include:</w:t>
      </w:r>
    </w:p>
    <w:p w14:paraId="7EDC777C" w14:textId="77777777" w:rsidR="0076121A" w:rsidRDefault="0076121A" w:rsidP="0076121A">
      <w:pPr>
        <w:pStyle w:val="ListParagraph"/>
        <w:numPr>
          <w:ilvl w:val="0"/>
          <w:numId w:val="1"/>
        </w:numPr>
      </w:pPr>
      <w:r w:rsidRPr="0076121A">
        <w:t>Mindfulness and relaxation techniques</w:t>
      </w:r>
    </w:p>
    <w:p w14:paraId="643C406B" w14:textId="77777777" w:rsidR="0076121A" w:rsidRDefault="0076121A" w:rsidP="0076121A">
      <w:pPr>
        <w:pStyle w:val="ListParagraph"/>
        <w:numPr>
          <w:ilvl w:val="0"/>
          <w:numId w:val="1"/>
        </w:numPr>
      </w:pPr>
      <w:r w:rsidRPr="0076121A">
        <w:t>Physical activity (walking, yoga, exercise)</w:t>
      </w:r>
    </w:p>
    <w:p w14:paraId="40B0BFF6" w14:textId="77777777" w:rsidR="0076121A" w:rsidRDefault="0076121A" w:rsidP="0076121A">
      <w:pPr>
        <w:pStyle w:val="ListParagraph"/>
        <w:numPr>
          <w:ilvl w:val="0"/>
          <w:numId w:val="1"/>
        </w:numPr>
      </w:pPr>
      <w:r w:rsidRPr="0076121A">
        <w:t>Creative outlets (art, music, journaling)</w:t>
      </w:r>
    </w:p>
    <w:p w14:paraId="700346CB" w14:textId="77777777" w:rsidR="0076121A" w:rsidRDefault="0076121A" w:rsidP="0076121A">
      <w:pPr>
        <w:pStyle w:val="ListParagraph"/>
        <w:numPr>
          <w:ilvl w:val="0"/>
          <w:numId w:val="1"/>
        </w:numPr>
      </w:pPr>
      <w:r w:rsidRPr="0076121A">
        <w:t>Support networks (friends, family, peer groups)</w:t>
      </w:r>
    </w:p>
    <w:p w14:paraId="29AD663C" w14:textId="77777777" w:rsidR="0076121A" w:rsidRDefault="0076121A" w:rsidP="0076121A">
      <w:pPr>
        <w:pStyle w:val="ListParagraph"/>
        <w:numPr>
          <w:ilvl w:val="0"/>
          <w:numId w:val="1"/>
        </w:numPr>
      </w:pPr>
      <w:r w:rsidRPr="0076121A">
        <w:t>Professional help (therapists, counselors, support services)</w:t>
      </w:r>
    </w:p>
    <w:p w14:paraId="52BC6092" w14:textId="77777777" w:rsidR="0076121A" w:rsidRDefault="0076121A" w:rsidP="0076121A">
      <w:pPr>
        <w:pStyle w:val="ListParagraph"/>
        <w:numPr>
          <w:ilvl w:val="0"/>
          <w:numId w:val="1"/>
        </w:numPr>
      </w:pPr>
      <w:r w:rsidRPr="0076121A">
        <w:t>Healthy routines (sleep, nutrition, hydration)</w:t>
      </w:r>
    </w:p>
    <w:p w14:paraId="78631EA3" w14:textId="77777777" w:rsidR="0076121A" w:rsidRDefault="0076121A" w:rsidP="0076121A">
      <w:pPr>
        <w:pStyle w:val="Heading2"/>
      </w:pPr>
      <w:r>
        <w:t>3. Daily Maintenance Plan</w:t>
      </w:r>
    </w:p>
    <w:p w14:paraId="2C6C6D7D" w14:textId="77777777" w:rsidR="0076121A" w:rsidRDefault="0076121A" w:rsidP="0076121A">
      <w:r w:rsidRPr="0076121A">
        <w:t>Consistency is key to preventing aberrant behavior. Create a daily plan that includes:</w:t>
      </w:r>
    </w:p>
    <w:p w14:paraId="24464201" w14:textId="77777777" w:rsidR="0076121A" w:rsidRDefault="0076121A" w:rsidP="0076121A">
      <w:pPr>
        <w:pStyle w:val="ListParagraph"/>
        <w:numPr>
          <w:ilvl w:val="0"/>
          <w:numId w:val="2"/>
        </w:numPr>
      </w:pPr>
      <w:r w:rsidRPr="0076121A">
        <w:t>Regular wake and sleep times</w:t>
      </w:r>
    </w:p>
    <w:p w14:paraId="51CD05C7" w14:textId="77777777" w:rsidR="0076121A" w:rsidRDefault="0076121A" w:rsidP="0076121A">
      <w:pPr>
        <w:pStyle w:val="ListParagraph"/>
        <w:numPr>
          <w:ilvl w:val="0"/>
          <w:numId w:val="2"/>
        </w:numPr>
      </w:pPr>
      <w:r w:rsidRPr="0076121A">
        <w:t>Scheduled meals and hydration</w:t>
      </w:r>
    </w:p>
    <w:p w14:paraId="1ED0E13C" w14:textId="77777777" w:rsidR="0076121A" w:rsidRDefault="0076121A" w:rsidP="0076121A">
      <w:pPr>
        <w:pStyle w:val="ListParagraph"/>
        <w:numPr>
          <w:ilvl w:val="0"/>
          <w:numId w:val="2"/>
        </w:numPr>
      </w:pPr>
      <w:r w:rsidRPr="0076121A">
        <w:t>Time for exercise and relaxation</w:t>
      </w:r>
    </w:p>
    <w:p w14:paraId="1B6C7E33" w14:textId="77777777" w:rsidR="0076121A" w:rsidRDefault="0076121A" w:rsidP="0076121A">
      <w:pPr>
        <w:pStyle w:val="ListParagraph"/>
        <w:numPr>
          <w:ilvl w:val="0"/>
          <w:numId w:val="2"/>
        </w:numPr>
      </w:pPr>
      <w:r w:rsidRPr="0076121A">
        <w:t>Social interaction and support</w:t>
      </w:r>
    </w:p>
    <w:p w14:paraId="72A7C4EF" w14:textId="77777777" w:rsidR="0076121A" w:rsidRDefault="0076121A" w:rsidP="0076121A">
      <w:pPr>
        <w:pStyle w:val="ListParagraph"/>
        <w:numPr>
          <w:ilvl w:val="0"/>
          <w:numId w:val="2"/>
        </w:numPr>
      </w:pPr>
      <w:r w:rsidRPr="0076121A">
        <w:t>Personal hygiene and self-care</w:t>
      </w:r>
    </w:p>
    <w:p w14:paraId="7B0B29DA" w14:textId="77777777" w:rsidR="0076121A" w:rsidRDefault="0076121A" w:rsidP="0076121A">
      <w:pPr>
        <w:pStyle w:val="ListParagraph"/>
        <w:numPr>
          <w:ilvl w:val="0"/>
          <w:numId w:val="2"/>
        </w:numPr>
      </w:pPr>
      <w:r w:rsidRPr="0076121A">
        <w:t>Monitoring mood and behavior changes</w:t>
      </w:r>
    </w:p>
    <w:p w14:paraId="298BDD9A" w14:textId="77777777" w:rsidR="0076121A" w:rsidRDefault="0076121A" w:rsidP="0076121A">
      <w:pPr>
        <w:pStyle w:val="Heading2"/>
      </w:pPr>
      <w:r>
        <w:lastRenderedPageBreak/>
        <w:t>4. Identifying Triggers and Early Warning Signs</w:t>
      </w:r>
    </w:p>
    <w:p w14:paraId="0B9762CB" w14:textId="77777777" w:rsidR="0076121A" w:rsidRDefault="0076121A" w:rsidP="0076121A">
      <w:pPr>
        <w:jc w:val="both"/>
      </w:pPr>
      <w:r w:rsidRPr="0076121A">
        <w:t>Recognize situations, thoughts, or feelings that may lead to aberrant behavior. Examples of triggers include:</w:t>
      </w:r>
    </w:p>
    <w:p w14:paraId="344A6F88" w14:textId="77777777" w:rsidR="0076121A" w:rsidRDefault="0076121A" w:rsidP="0076121A">
      <w:pPr>
        <w:pStyle w:val="ListParagraph"/>
        <w:numPr>
          <w:ilvl w:val="0"/>
          <w:numId w:val="3"/>
        </w:numPr>
      </w:pPr>
      <w:r w:rsidRPr="0076121A">
        <w:t>Stressful events or conflicts</w:t>
      </w:r>
    </w:p>
    <w:p w14:paraId="1E5F6410" w14:textId="77777777" w:rsidR="0076121A" w:rsidRDefault="0076121A" w:rsidP="0076121A">
      <w:pPr>
        <w:pStyle w:val="ListParagraph"/>
        <w:numPr>
          <w:ilvl w:val="0"/>
          <w:numId w:val="3"/>
        </w:numPr>
      </w:pPr>
      <w:r w:rsidRPr="0076121A">
        <w:t>Feelings of isolation or rejection</w:t>
      </w:r>
    </w:p>
    <w:p w14:paraId="601F71BA" w14:textId="77777777" w:rsidR="0076121A" w:rsidRDefault="0076121A" w:rsidP="0076121A">
      <w:pPr>
        <w:pStyle w:val="ListParagraph"/>
        <w:numPr>
          <w:ilvl w:val="0"/>
          <w:numId w:val="3"/>
        </w:numPr>
      </w:pPr>
      <w:r w:rsidRPr="0076121A">
        <w:t>Substance use or withdrawal</w:t>
      </w:r>
    </w:p>
    <w:p w14:paraId="24A5F8C7" w14:textId="77777777" w:rsidR="0076121A" w:rsidRDefault="0076121A" w:rsidP="0076121A">
      <w:pPr>
        <w:pStyle w:val="ListParagraph"/>
        <w:numPr>
          <w:ilvl w:val="0"/>
          <w:numId w:val="3"/>
        </w:numPr>
      </w:pPr>
      <w:r w:rsidRPr="0076121A">
        <w:t>Physical discomfort or pain</w:t>
      </w:r>
    </w:p>
    <w:p w14:paraId="7A9126CF" w14:textId="77777777" w:rsidR="0076121A" w:rsidRDefault="0076121A" w:rsidP="0076121A">
      <w:pPr>
        <w:jc w:val="both"/>
      </w:pPr>
      <w:r w:rsidRPr="0076121A">
        <w:t>Early warning signs might include irritability, restlessness, changes in sleep or appetite, or withdrawing from others.</w:t>
      </w:r>
    </w:p>
    <w:p w14:paraId="3063C49F" w14:textId="77777777" w:rsidR="0076121A" w:rsidRDefault="0076121A" w:rsidP="0076121A">
      <w:pPr>
        <w:pStyle w:val="Heading2"/>
      </w:pPr>
      <w:r>
        <w:t>5. Action Plan for Managing Aberrant Behavior</w:t>
      </w:r>
    </w:p>
    <w:p w14:paraId="72ACC208" w14:textId="77777777" w:rsidR="0076121A" w:rsidRDefault="0076121A" w:rsidP="0076121A">
      <w:r w:rsidRPr="0076121A">
        <w:t>When warning signs appear, implement your action plan:</w:t>
      </w:r>
    </w:p>
    <w:p w14:paraId="2FD0DC68" w14:textId="77777777" w:rsidR="0076121A" w:rsidRDefault="0076121A" w:rsidP="0076121A">
      <w:pPr>
        <w:pStyle w:val="ListParagraph"/>
        <w:numPr>
          <w:ilvl w:val="0"/>
          <w:numId w:val="4"/>
        </w:numPr>
      </w:pPr>
      <w:r w:rsidRPr="0076121A">
        <w:t>Pause and practice deep breathing or grounding techniques.</w:t>
      </w:r>
    </w:p>
    <w:p w14:paraId="6CDAE948" w14:textId="77777777" w:rsidR="0076121A" w:rsidRDefault="0076121A" w:rsidP="0076121A">
      <w:pPr>
        <w:pStyle w:val="ListParagraph"/>
        <w:numPr>
          <w:ilvl w:val="0"/>
          <w:numId w:val="4"/>
        </w:numPr>
      </w:pPr>
      <w:r w:rsidRPr="0076121A">
        <w:t>Reach out to a trusted support person.</w:t>
      </w:r>
    </w:p>
    <w:p w14:paraId="716D31C3" w14:textId="77777777" w:rsidR="0076121A" w:rsidRDefault="0076121A" w:rsidP="0076121A">
      <w:pPr>
        <w:pStyle w:val="ListParagraph"/>
        <w:numPr>
          <w:ilvl w:val="0"/>
          <w:numId w:val="4"/>
        </w:numPr>
      </w:pPr>
      <w:r w:rsidRPr="0076121A">
        <w:t>Engage in a constructive activity from your wellness toolbox.</w:t>
      </w:r>
    </w:p>
    <w:p w14:paraId="595DC3C9" w14:textId="77777777" w:rsidR="0076121A" w:rsidRDefault="0076121A" w:rsidP="0076121A">
      <w:pPr>
        <w:pStyle w:val="ListParagraph"/>
        <w:numPr>
          <w:ilvl w:val="0"/>
          <w:numId w:val="4"/>
        </w:numPr>
      </w:pPr>
      <w:r w:rsidRPr="0076121A">
        <w:t>Remove yourself from triggering situations if possible.</w:t>
      </w:r>
    </w:p>
    <w:p w14:paraId="24BE6791" w14:textId="77777777" w:rsidR="0076121A" w:rsidRDefault="0076121A" w:rsidP="0076121A">
      <w:pPr>
        <w:pStyle w:val="ListParagraph"/>
        <w:numPr>
          <w:ilvl w:val="0"/>
          <w:numId w:val="4"/>
        </w:numPr>
      </w:pPr>
      <w:r w:rsidRPr="0076121A">
        <w:t>Contact mental health professionals if behavior escalates.</w:t>
      </w:r>
    </w:p>
    <w:p w14:paraId="3B2D3575" w14:textId="77777777" w:rsidR="0076121A" w:rsidRDefault="0076121A" w:rsidP="0076121A">
      <w:pPr>
        <w:pStyle w:val="Heading2"/>
      </w:pPr>
      <w:r>
        <w:t>6. Crisis Plan</w:t>
      </w:r>
    </w:p>
    <w:p w14:paraId="78172353" w14:textId="77777777" w:rsidR="0076121A" w:rsidRDefault="0076121A" w:rsidP="0076121A">
      <w:r w:rsidRPr="0076121A">
        <w:t>If aberrant behavior becomes severe or poses risk, have a crisis plan in place:</w:t>
      </w:r>
    </w:p>
    <w:p w14:paraId="3E15C715" w14:textId="77777777" w:rsidR="0076121A" w:rsidRDefault="0076121A" w:rsidP="0076121A">
      <w:pPr>
        <w:pStyle w:val="ListParagraph"/>
        <w:numPr>
          <w:ilvl w:val="0"/>
          <w:numId w:val="5"/>
        </w:numPr>
      </w:pPr>
      <w:r w:rsidRPr="0076121A">
        <w:t>List emergency contacts (family, friends, professionals).</w:t>
      </w:r>
    </w:p>
    <w:p w14:paraId="0E6CAD48" w14:textId="77777777" w:rsidR="0076121A" w:rsidRDefault="0076121A" w:rsidP="0076121A">
      <w:pPr>
        <w:pStyle w:val="ListParagraph"/>
        <w:numPr>
          <w:ilvl w:val="0"/>
          <w:numId w:val="5"/>
        </w:numPr>
      </w:pPr>
      <w:r w:rsidRPr="0076121A">
        <w:t>Identify safe places to go if needed.</w:t>
      </w:r>
    </w:p>
    <w:p w14:paraId="3C983251" w14:textId="77777777" w:rsidR="0076121A" w:rsidRDefault="0076121A" w:rsidP="0076121A">
      <w:pPr>
        <w:pStyle w:val="ListParagraph"/>
        <w:numPr>
          <w:ilvl w:val="0"/>
          <w:numId w:val="5"/>
        </w:numPr>
      </w:pPr>
      <w:r w:rsidRPr="0076121A">
        <w:t>Specify steps for de-escalation and seeking help.</w:t>
      </w:r>
    </w:p>
    <w:p w14:paraId="6FBC312C" w14:textId="77777777" w:rsidR="0076121A" w:rsidRDefault="0076121A" w:rsidP="0076121A">
      <w:pPr>
        <w:pStyle w:val="ListParagraph"/>
        <w:numPr>
          <w:ilvl w:val="0"/>
          <w:numId w:val="5"/>
        </w:numPr>
      </w:pPr>
      <w:r w:rsidRPr="0076121A">
        <w:t>Include any necessary medical or legal information.</w:t>
      </w:r>
    </w:p>
    <w:p w14:paraId="08BDDD6F" w14:textId="77777777" w:rsidR="0076121A" w:rsidRDefault="0076121A" w:rsidP="0076121A">
      <w:pPr>
        <w:pStyle w:val="Heading2"/>
      </w:pPr>
      <w:r>
        <w:t>7. Post-Crisis Recovery Steps</w:t>
      </w:r>
    </w:p>
    <w:p w14:paraId="04E49AD5" w14:textId="77777777" w:rsidR="0076121A" w:rsidRDefault="0076121A" w:rsidP="0076121A">
      <w:r w:rsidRPr="0076121A">
        <w:t>After a crisis, focus on recovery and reflection:</w:t>
      </w:r>
    </w:p>
    <w:p w14:paraId="66D3522A" w14:textId="77777777" w:rsidR="0076121A" w:rsidRDefault="0076121A" w:rsidP="0076121A">
      <w:pPr>
        <w:pStyle w:val="ListParagraph"/>
        <w:numPr>
          <w:ilvl w:val="0"/>
          <w:numId w:val="6"/>
        </w:numPr>
      </w:pPr>
      <w:r w:rsidRPr="0076121A">
        <w:t>Review what triggered the behavior and how it was managed.</w:t>
      </w:r>
    </w:p>
    <w:p w14:paraId="2F6FBFF9" w14:textId="77777777" w:rsidR="0076121A" w:rsidRDefault="0076121A" w:rsidP="0076121A">
      <w:pPr>
        <w:pStyle w:val="ListParagraph"/>
        <w:numPr>
          <w:ilvl w:val="0"/>
          <w:numId w:val="6"/>
        </w:numPr>
      </w:pPr>
      <w:r w:rsidRPr="0076121A">
        <w:t>Update your WRAP to include new learnings.</w:t>
      </w:r>
    </w:p>
    <w:p w14:paraId="2966928E" w14:textId="77777777" w:rsidR="0076121A" w:rsidRDefault="0076121A" w:rsidP="0076121A">
      <w:pPr>
        <w:pStyle w:val="ListParagraph"/>
        <w:numPr>
          <w:ilvl w:val="0"/>
          <w:numId w:val="6"/>
        </w:numPr>
      </w:pPr>
      <w:r w:rsidRPr="0076121A">
        <w:t>Reconnect with your support system.</w:t>
      </w:r>
    </w:p>
    <w:p w14:paraId="5F58F830" w14:textId="77777777" w:rsidR="0076121A" w:rsidRDefault="0076121A" w:rsidP="0076121A">
      <w:pPr>
        <w:pStyle w:val="ListParagraph"/>
        <w:numPr>
          <w:ilvl w:val="0"/>
          <w:numId w:val="6"/>
        </w:numPr>
      </w:pPr>
      <w:r w:rsidRPr="0076121A">
        <w:t>Engage in restorative activities to rebuild well-being.</w:t>
      </w:r>
    </w:p>
    <w:p w14:paraId="3E5DC0ED" w14:textId="77777777" w:rsidR="0076121A" w:rsidRDefault="0076121A" w:rsidP="0076121A">
      <w:pPr>
        <w:pStyle w:val="Heading2"/>
      </w:pPr>
      <w:r>
        <w:lastRenderedPageBreak/>
        <w:t>Conclusion</w:t>
      </w:r>
    </w:p>
    <w:p w14:paraId="0900A025" w14:textId="143B349A" w:rsidR="0076121A" w:rsidRPr="0076121A" w:rsidRDefault="0076121A" w:rsidP="0076121A">
      <w:pPr>
        <w:jc w:val="both"/>
      </w:pPr>
      <w:r w:rsidRPr="0076121A">
        <w:t>A Wellness Recovery Action Plan tailored to address aberrant behavior empowers individuals to take proactive steps in managing their wellness. By understanding triggers, establishing a robust wellness toolbox, and preparing for crises, individuals can foster resilience and maintain a path toward recovery and stability.</w:t>
      </w:r>
    </w:p>
    <w:p w14:paraId="52CE3A32" w14:textId="7AE6F2E1" w:rsidR="0076121A" w:rsidRPr="0076121A" w:rsidRDefault="0076121A" w:rsidP="0076121A"/>
    <w:sectPr w:rsidR="0076121A" w:rsidRPr="00761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37474"/>
    <w:multiLevelType w:val="hybridMultilevel"/>
    <w:tmpl w:val="CA2EE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874D3B"/>
    <w:multiLevelType w:val="multilevel"/>
    <w:tmpl w:val="3A08AFF6"/>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15:restartNumberingAfterBreak="0">
    <w:nsid w:val="376A26E0"/>
    <w:multiLevelType w:val="hybridMultilevel"/>
    <w:tmpl w:val="499C3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DE217A3"/>
    <w:multiLevelType w:val="hybridMultilevel"/>
    <w:tmpl w:val="F3A21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6E6BDC"/>
    <w:multiLevelType w:val="hybridMultilevel"/>
    <w:tmpl w:val="2898B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2114D69"/>
    <w:multiLevelType w:val="hybridMultilevel"/>
    <w:tmpl w:val="08F88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42875574">
    <w:abstractNumId w:val="4"/>
  </w:num>
  <w:num w:numId="2" w16cid:durableId="993340584">
    <w:abstractNumId w:val="5"/>
  </w:num>
  <w:num w:numId="3" w16cid:durableId="1184247961">
    <w:abstractNumId w:val="0"/>
  </w:num>
  <w:num w:numId="4" w16cid:durableId="1114058629">
    <w:abstractNumId w:val="1"/>
  </w:num>
  <w:num w:numId="5" w16cid:durableId="2129542516">
    <w:abstractNumId w:val="3"/>
  </w:num>
  <w:num w:numId="6" w16cid:durableId="347832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1A"/>
    <w:rsid w:val="005F2019"/>
    <w:rsid w:val="0076121A"/>
    <w:rsid w:val="00B91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4FF1"/>
  <w15:chartTrackingRefBased/>
  <w15:docId w15:val="{5C181FE3-DB16-4870-865D-CEE31FB3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2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12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2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2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2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2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2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2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2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2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12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2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2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2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2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2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21A"/>
    <w:rPr>
      <w:rFonts w:eastAsiaTheme="majorEastAsia" w:cstheme="majorBidi"/>
      <w:color w:val="272727" w:themeColor="text1" w:themeTint="D8"/>
    </w:rPr>
  </w:style>
  <w:style w:type="paragraph" w:styleId="Title">
    <w:name w:val="Title"/>
    <w:basedOn w:val="Normal"/>
    <w:next w:val="Normal"/>
    <w:link w:val="TitleChar"/>
    <w:uiPriority w:val="10"/>
    <w:qFormat/>
    <w:rsid w:val="00761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2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2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21A"/>
    <w:pPr>
      <w:spacing w:before="160"/>
      <w:jc w:val="center"/>
    </w:pPr>
    <w:rPr>
      <w:i/>
      <w:iCs/>
      <w:color w:val="404040" w:themeColor="text1" w:themeTint="BF"/>
    </w:rPr>
  </w:style>
  <w:style w:type="character" w:customStyle="1" w:styleId="QuoteChar">
    <w:name w:val="Quote Char"/>
    <w:basedOn w:val="DefaultParagraphFont"/>
    <w:link w:val="Quote"/>
    <w:uiPriority w:val="29"/>
    <w:rsid w:val="0076121A"/>
    <w:rPr>
      <w:i/>
      <w:iCs/>
      <w:color w:val="404040" w:themeColor="text1" w:themeTint="BF"/>
    </w:rPr>
  </w:style>
  <w:style w:type="paragraph" w:styleId="ListParagraph">
    <w:name w:val="List Paragraph"/>
    <w:basedOn w:val="Normal"/>
    <w:uiPriority w:val="34"/>
    <w:qFormat/>
    <w:rsid w:val="0076121A"/>
    <w:pPr>
      <w:ind w:left="720"/>
      <w:contextualSpacing/>
    </w:pPr>
  </w:style>
  <w:style w:type="character" w:styleId="IntenseEmphasis">
    <w:name w:val="Intense Emphasis"/>
    <w:basedOn w:val="DefaultParagraphFont"/>
    <w:uiPriority w:val="21"/>
    <w:qFormat/>
    <w:rsid w:val="0076121A"/>
    <w:rPr>
      <w:i/>
      <w:iCs/>
      <w:color w:val="0F4761" w:themeColor="accent1" w:themeShade="BF"/>
    </w:rPr>
  </w:style>
  <w:style w:type="paragraph" w:styleId="IntenseQuote">
    <w:name w:val="Intense Quote"/>
    <w:basedOn w:val="Normal"/>
    <w:next w:val="Normal"/>
    <w:link w:val="IntenseQuoteChar"/>
    <w:uiPriority w:val="30"/>
    <w:qFormat/>
    <w:rsid w:val="00761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21A"/>
    <w:rPr>
      <w:i/>
      <w:iCs/>
      <w:color w:val="0F4761" w:themeColor="accent1" w:themeShade="BF"/>
    </w:rPr>
  </w:style>
  <w:style w:type="character" w:styleId="IntenseReference">
    <w:name w:val="Intense Reference"/>
    <w:basedOn w:val="DefaultParagraphFont"/>
    <w:uiPriority w:val="32"/>
    <w:qFormat/>
    <w:rsid w:val="007612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2025-10-23T19:16:00Z</dcterms:created>
  <dcterms:modified xsi:type="dcterms:W3CDTF">2025-10-23T19:32:00Z</dcterms:modified>
</cp:coreProperties>
</file>