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70A3C" w14:textId="77777777" w:rsidR="00037BBD" w:rsidRPr="009D44DA" w:rsidRDefault="00816682">
      <w:pPr>
        <w:pStyle w:val="Title"/>
        <w:rPr>
          <w:b/>
          <w:bCs/>
          <w:color w:val="C00000"/>
          <w:sz w:val="46"/>
          <w:szCs w:val="46"/>
        </w:rPr>
      </w:pPr>
      <w:r w:rsidRPr="009D44DA">
        <w:rPr>
          <w:b/>
          <w:bCs/>
          <w:sz w:val="46"/>
          <w:szCs w:val="46"/>
        </w:rPr>
        <w:t xml:space="preserve">How a </w:t>
      </w:r>
      <w:r w:rsidRPr="009D44DA">
        <w:rPr>
          <w:b/>
          <w:bCs/>
          <w:color w:val="C00000"/>
          <w:sz w:val="46"/>
          <w:szCs w:val="46"/>
        </w:rPr>
        <w:t>Wellness Recovery Action Plan (WRAP)</w:t>
      </w:r>
      <w:r w:rsidRPr="009D44DA">
        <w:rPr>
          <w:b/>
          <w:bCs/>
          <w:sz w:val="46"/>
          <w:szCs w:val="46"/>
        </w:rPr>
        <w:t xml:space="preserve"> Can Support an </w:t>
      </w:r>
      <w:r w:rsidRPr="009D44DA">
        <w:rPr>
          <w:b/>
          <w:bCs/>
          <w:color w:val="C00000"/>
          <w:sz w:val="46"/>
          <w:szCs w:val="46"/>
        </w:rPr>
        <w:t>Individual Practicing the First Step</w:t>
      </w:r>
    </w:p>
    <w:p w14:paraId="2D62B788" w14:textId="77777777" w:rsidR="00816682" w:rsidRPr="00EA4D01" w:rsidRDefault="00816682">
      <w:pPr>
        <w:pStyle w:val="Subtitle"/>
        <w:rPr>
          <w:b/>
          <w:bCs/>
          <w:color w:val="002060"/>
        </w:rPr>
      </w:pPr>
      <w:r w:rsidRPr="00EA4D01">
        <w:rPr>
          <w:b/>
          <w:bCs/>
          <w:color w:val="002060"/>
        </w:rPr>
        <w:t>A practical, strengths-based approach to awareness, acceptance, and daily recovery</w:t>
      </w:r>
    </w:p>
    <w:p w14:paraId="6C74A304" w14:textId="77777777" w:rsidR="00816682" w:rsidRDefault="00816682">
      <w:pPr>
        <w:pStyle w:val="Heading1"/>
        <w:rPr>
          <w:rFonts w:asciiTheme="minorHAnsi" w:hAnsiTheme="minorHAnsi" w:cstheme="minorBidi"/>
        </w:rPr>
      </w:pPr>
      <w:r>
        <w:rPr>
          <w:rFonts w:asciiTheme="minorHAnsi" w:hAnsiTheme="minorHAnsi" w:cstheme="minorBidi"/>
        </w:rPr>
        <w:t>Introduction</w:t>
      </w:r>
    </w:p>
    <w:p w14:paraId="46C83B4A" w14:textId="77777777" w:rsidR="00AE1265" w:rsidRDefault="00816682" w:rsidP="00330C03">
      <w:pPr>
        <w:jc w:val="both"/>
      </w:pPr>
      <w:r>
        <w:t xml:space="preserve">A Wellness Recovery Action Plan (WRAP) is a self-directed framework for identifying what helps a person stay well, recognizing signs that additional support may be needed, and deciding in advance how to respond. </w:t>
      </w:r>
    </w:p>
    <w:p w14:paraId="6A7142B3" w14:textId="77777777" w:rsidR="00AE1265" w:rsidRPr="00293014" w:rsidRDefault="00816682" w:rsidP="00330C03">
      <w:pPr>
        <w:jc w:val="both"/>
        <w:rPr>
          <w:b/>
          <w:bCs/>
          <w:color w:val="C00000"/>
        </w:rPr>
      </w:pPr>
      <w:r>
        <w:t xml:space="preserve">The First Step in many 12-step recovery programs asks a person to </w:t>
      </w:r>
      <w:r w:rsidRPr="00293014">
        <w:rPr>
          <w:b/>
          <w:bCs/>
          <w:color w:val="C00000"/>
        </w:rPr>
        <w:t xml:space="preserve">honestly acknowledge loss of control and the ways life has become unmanageable. </w:t>
      </w:r>
    </w:p>
    <w:p w14:paraId="5DBE4FC3" w14:textId="1C728F43" w:rsidR="00816682" w:rsidRDefault="00816682" w:rsidP="00330C03">
      <w:pPr>
        <w:jc w:val="both"/>
      </w:pPr>
      <w:r>
        <w:t>Practiced together, WRAP can turn that admission into a compassionate, concrete plan for safety, support, and daily action.</w:t>
      </w:r>
    </w:p>
    <w:p w14:paraId="6830578F" w14:textId="77777777" w:rsidR="00FB1A49" w:rsidRDefault="00816682" w:rsidP="00FB1A49">
      <w:pPr>
        <w:jc w:val="both"/>
      </w:pPr>
      <w:r>
        <w:t xml:space="preserve">WRAP does not replace </w:t>
      </w:r>
      <w:r w:rsidR="00FB1A49">
        <w:t>sponsor</w:t>
      </w:r>
      <w:r>
        <w:t xml:space="preserve">, peer support, counseling, medical care, or a recovery fellowship. </w:t>
      </w:r>
    </w:p>
    <w:p w14:paraId="36883593" w14:textId="0A5F6D77" w:rsidR="00816682" w:rsidRDefault="00816682" w:rsidP="00FB1A49">
      <w:pPr>
        <w:jc w:val="both"/>
      </w:pPr>
      <w:r>
        <w:t xml:space="preserve">Instead, it can complement those resources by helping the individual notice patterns, communicate needs, and choose </w:t>
      </w:r>
      <w:proofErr w:type="gramStart"/>
      <w:r>
        <w:t>supports</w:t>
      </w:r>
      <w:proofErr w:type="gramEnd"/>
      <w:r>
        <w:t xml:space="preserve"> that reflect personal values and experience</w:t>
      </w:r>
      <w:r w:rsidR="0081583F">
        <w:t>.</w:t>
      </w:r>
      <w:r w:rsidR="00C542F4">
        <w:t xml:space="preserve"> </w:t>
      </w:r>
    </w:p>
    <w:p w14:paraId="03499CAE" w14:textId="77777777" w:rsidR="00816682" w:rsidRPr="0081583F" w:rsidRDefault="00816682">
      <w:pPr>
        <w:pStyle w:val="Heading1"/>
        <w:rPr>
          <w:rFonts w:asciiTheme="minorHAnsi" w:hAnsiTheme="minorHAnsi" w:cstheme="minorBidi"/>
          <w:b/>
          <w:bCs/>
        </w:rPr>
      </w:pPr>
      <w:r w:rsidRPr="0081583F">
        <w:rPr>
          <w:rFonts w:asciiTheme="minorHAnsi" w:hAnsiTheme="minorHAnsi" w:cstheme="minorBidi"/>
          <w:b/>
          <w:bCs/>
        </w:rPr>
        <w:t>How WRAP Supports Practice of the First Step</w:t>
      </w:r>
    </w:p>
    <w:p w14:paraId="7A793AC9" w14:textId="77777777" w:rsidR="00816682" w:rsidRDefault="00816682">
      <w:pPr>
        <w:pStyle w:val="Heading2"/>
        <w:rPr>
          <w:rFonts w:asciiTheme="minorHAnsi" w:hAnsiTheme="minorHAnsi" w:cstheme="minorBidi"/>
        </w:rPr>
      </w:pPr>
      <w:r>
        <w:rPr>
          <w:rFonts w:asciiTheme="minorHAnsi" w:hAnsiTheme="minorHAnsi" w:cstheme="minorBidi"/>
        </w:rPr>
        <w:t>1. It Makes Honest Self-Assessment More Specific</w:t>
      </w:r>
    </w:p>
    <w:p w14:paraId="164D9445" w14:textId="77777777" w:rsidR="00816682" w:rsidRDefault="00816682" w:rsidP="0081583F">
      <w:pPr>
        <w:jc w:val="both"/>
      </w:pPr>
      <w:r>
        <w:t>WRAP encourages the person to describe, without shame or exaggeration, what life looks like when things are going well and what changes when recovery is at risk. This supports the First Step by replacing vague self-judgment with observable information. For example, the individual may notice disrupted sleep, isolation, missed commitments, secrecy, intense cravings, or conflict. Naming these patterns can make “unmanageability” easier to understand and address.</w:t>
      </w:r>
    </w:p>
    <w:p w14:paraId="5BDD23C9" w14:textId="77777777" w:rsidR="00EA4D01" w:rsidRDefault="00EA4D01">
      <w:pPr>
        <w:rPr>
          <w:rFonts w:eastAsiaTheme="majorEastAsia"/>
          <w:color w:val="0F4761" w:themeColor="accent1" w:themeShade="BF"/>
          <w:sz w:val="32"/>
          <w:szCs w:val="32"/>
        </w:rPr>
      </w:pPr>
      <w:r>
        <w:br w:type="page"/>
      </w:r>
    </w:p>
    <w:p w14:paraId="0C412A31" w14:textId="55CE0686" w:rsidR="00816682" w:rsidRDefault="00816682">
      <w:pPr>
        <w:pStyle w:val="Heading2"/>
        <w:rPr>
          <w:rFonts w:asciiTheme="minorHAnsi" w:hAnsiTheme="minorHAnsi" w:cstheme="minorBidi"/>
        </w:rPr>
      </w:pPr>
      <w:r>
        <w:rPr>
          <w:rFonts w:asciiTheme="minorHAnsi" w:hAnsiTheme="minorHAnsi" w:cstheme="minorBidi"/>
        </w:rPr>
        <w:lastRenderedPageBreak/>
        <w:t>2. It Separates Acceptance from Hopelessness</w:t>
      </w:r>
    </w:p>
    <w:p w14:paraId="59949A1D" w14:textId="77777777" w:rsidR="00816682" w:rsidRDefault="00816682" w:rsidP="003D7B10">
      <w:pPr>
        <w:jc w:val="both"/>
      </w:pPr>
      <w:r>
        <w:t>Admitting powerlessness over an addictive behavior or substance does not mean that a person is powerless in every area of life. WRAP helps preserve this distinction. The individual can accept that willpower alone has not been enough while still identifying choices that support recovery—such as contacting a sponsor, attending a meeting, leaving a high-risk setting, following a treatment plan, eating regularly, or asking a trusted person to stay nearby.</w:t>
      </w:r>
    </w:p>
    <w:p w14:paraId="7A072BF0" w14:textId="77777777" w:rsidR="00816682" w:rsidRDefault="00816682">
      <w:pPr>
        <w:pStyle w:val="Heading2"/>
        <w:rPr>
          <w:rFonts w:asciiTheme="minorHAnsi" w:hAnsiTheme="minorHAnsi" w:cstheme="minorBidi"/>
        </w:rPr>
      </w:pPr>
      <w:r>
        <w:rPr>
          <w:rFonts w:asciiTheme="minorHAnsi" w:hAnsiTheme="minorHAnsi" w:cstheme="minorBidi"/>
        </w:rPr>
        <w:t>3. It Identifies Triggers and Early Warning Signs</w:t>
      </w:r>
    </w:p>
    <w:p w14:paraId="18092D10" w14:textId="71FEF022" w:rsidR="00816682" w:rsidRDefault="00816682" w:rsidP="00F6348A">
      <w:pPr>
        <w:jc w:val="both"/>
      </w:pPr>
      <w:r>
        <w:t>The First Step often includes recognizing recurring patterns. A WRAP can organize those patterns into triggers, early warning signs, and signs that the situation is worsening. This gives the person an opportunity to respond sooner, before a craving, emotional crisis, or return to use becomes harder to interrupt</w:t>
      </w:r>
      <w:r w:rsidR="00C542F4">
        <w:t xml:space="preserve"> (National Council on Aging, 2023; Copeland Center for Wellness and Recovery, n.d.)</w:t>
      </w:r>
      <w:r>
        <w:t>.</w:t>
      </w:r>
    </w:p>
    <w:p w14:paraId="0DA750B5" w14:textId="77777777" w:rsidR="00816682" w:rsidRDefault="00816682">
      <w:pPr>
        <w:pStyle w:val="Heading2"/>
        <w:rPr>
          <w:rFonts w:asciiTheme="minorHAnsi" w:hAnsiTheme="minorHAnsi" w:cstheme="minorBidi"/>
        </w:rPr>
      </w:pPr>
      <w:r>
        <w:rPr>
          <w:rFonts w:asciiTheme="minorHAnsi" w:hAnsiTheme="minorHAnsi" w:cstheme="minorBidi"/>
        </w:rPr>
        <w:t>4. It Builds a Personal Wellness Toolbox</w:t>
      </w:r>
    </w:p>
    <w:p w14:paraId="05EDF5FB" w14:textId="77777777" w:rsidR="00816682" w:rsidRDefault="00816682" w:rsidP="006D2B38">
      <w:pPr>
        <w:jc w:val="both"/>
      </w:pPr>
      <w:r>
        <w:t>A Wellness Toolbox is a list of simple resources and actions that have helped the individual in the past or may help now. Examples include peer support, spiritual practices, recovery meetings, exercise, rest, music, journaling, medication as prescribed, professional care, creative activities, and time in a safe environment. The toolbox makes support easier to access when clear thinking is difficult.</w:t>
      </w:r>
    </w:p>
    <w:p w14:paraId="4F254FCE" w14:textId="77777777" w:rsidR="00816682" w:rsidRDefault="00816682">
      <w:pPr>
        <w:pStyle w:val="Heading2"/>
        <w:rPr>
          <w:rFonts w:asciiTheme="minorHAnsi" w:hAnsiTheme="minorHAnsi" w:cstheme="minorBidi"/>
        </w:rPr>
      </w:pPr>
      <w:r>
        <w:rPr>
          <w:rFonts w:asciiTheme="minorHAnsi" w:hAnsiTheme="minorHAnsi" w:cstheme="minorBidi"/>
        </w:rPr>
        <w:t>5. It Strengthens Connection and Accountability</w:t>
      </w:r>
    </w:p>
    <w:p w14:paraId="7FE0F041" w14:textId="77777777" w:rsidR="00816682" w:rsidRDefault="00816682" w:rsidP="00B953E5">
      <w:pPr>
        <w:jc w:val="both"/>
      </w:pPr>
      <w:r>
        <w:t>The First Step is easier to practice with support. WRAP prompts the individual to identify trusted people, describe what kind of help is useful, and clarify when to reach out. This can reduce isolation and make requests more concrete: “Please take me to a meeting,” “Help me contact my counselor,” or “Stay on the phone while I move to a safer place.”</w:t>
      </w:r>
    </w:p>
    <w:p w14:paraId="2E8F71AE" w14:textId="77777777" w:rsidR="00816682" w:rsidRDefault="00816682">
      <w:pPr>
        <w:pStyle w:val="Heading2"/>
        <w:rPr>
          <w:rFonts w:asciiTheme="minorHAnsi" w:hAnsiTheme="minorHAnsi" w:cstheme="minorBidi"/>
        </w:rPr>
      </w:pPr>
      <w:r>
        <w:rPr>
          <w:rFonts w:asciiTheme="minorHAnsi" w:hAnsiTheme="minorHAnsi" w:cstheme="minorBidi"/>
        </w:rPr>
        <w:t>6. It Creates a Plan for Difficult Periods</w:t>
      </w:r>
    </w:p>
    <w:p w14:paraId="3B62B79A" w14:textId="77777777" w:rsidR="00816682" w:rsidRDefault="00816682" w:rsidP="00123DE0">
      <w:pPr>
        <w:jc w:val="both"/>
      </w:pPr>
      <w:r>
        <w:t xml:space="preserve">WRAP provides graduated plans for times when warning signs are increasing, when the person feels unable to make safe decisions, and for the period after a crisis. </w:t>
      </w:r>
      <w:proofErr w:type="gramStart"/>
      <w:r>
        <w:t>Planning in advance</w:t>
      </w:r>
      <w:proofErr w:type="gramEnd"/>
      <w:r>
        <w:t xml:space="preserve"> can reduce confusion, communicate preferences, and help supporters act consistently. It also reinforces a central recovery truth: asking for help is an action, not a failure.</w:t>
      </w:r>
    </w:p>
    <w:p w14:paraId="18AFE040" w14:textId="77777777" w:rsidR="00816682" w:rsidRPr="002933FC" w:rsidRDefault="00816682">
      <w:pPr>
        <w:pStyle w:val="Heading1"/>
        <w:rPr>
          <w:rFonts w:asciiTheme="minorHAnsi" w:hAnsiTheme="minorHAnsi" w:cstheme="minorBidi"/>
          <w:b/>
          <w:bCs/>
        </w:rPr>
      </w:pPr>
      <w:r w:rsidRPr="002933FC">
        <w:rPr>
          <w:rFonts w:asciiTheme="minorHAnsi" w:hAnsiTheme="minorHAnsi" w:cstheme="minorBidi"/>
          <w:b/>
          <w:bCs/>
        </w:rPr>
        <w:lastRenderedPageBreak/>
        <w:t>A Practical WRAP Framework for the First Step</w:t>
      </w:r>
    </w:p>
    <w:p w14:paraId="66165EC9" w14:textId="77777777" w:rsidR="00816682" w:rsidRDefault="00816682" w:rsidP="00816682">
      <w:pPr>
        <w:pStyle w:val="ListParagraph"/>
        <w:numPr>
          <w:ilvl w:val="0"/>
          <w:numId w:val="1"/>
        </w:numPr>
      </w:pPr>
      <w:r w:rsidRPr="00816682">
        <w:rPr>
          <w:b/>
          <w:bCs/>
        </w:rPr>
        <w:t>Describe wellness.</w:t>
      </w:r>
      <w:r>
        <w:t xml:space="preserve"> Write a short picture of how you think, feel, act, and relate to others when you are doing well.</w:t>
      </w:r>
    </w:p>
    <w:p w14:paraId="033F3544" w14:textId="77777777" w:rsidR="00816682" w:rsidRDefault="00816682" w:rsidP="00816682">
      <w:pPr>
        <w:pStyle w:val="ListParagraph"/>
        <w:numPr>
          <w:ilvl w:val="0"/>
          <w:numId w:val="1"/>
        </w:numPr>
      </w:pPr>
      <w:r>
        <w:rPr>
          <w:b/>
          <w:bCs/>
        </w:rPr>
        <w:t>Build a Wellness Toolbox.</w:t>
      </w:r>
      <w:r>
        <w:t xml:space="preserve"> List people, places, practices, and professional resources that support stability and recovery.</w:t>
      </w:r>
    </w:p>
    <w:p w14:paraId="2AEB28ED" w14:textId="77777777" w:rsidR="00816682" w:rsidRDefault="00816682" w:rsidP="00816682">
      <w:pPr>
        <w:pStyle w:val="ListParagraph"/>
        <w:numPr>
          <w:ilvl w:val="0"/>
          <w:numId w:val="1"/>
        </w:numPr>
      </w:pPr>
      <w:r>
        <w:rPr>
          <w:b/>
          <w:bCs/>
        </w:rPr>
        <w:t>Create a daily maintenance plan.</w:t>
      </w:r>
      <w:r>
        <w:t xml:space="preserve"> Identify what you need to do each day, what you may need to do, and what signals that something is missing.</w:t>
      </w:r>
    </w:p>
    <w:p w14:paraId="1A8DE0EC" w14:textId="77777777" w:rsidR="00816682" w:rsidRDefault="00816682" w:rsidP="00816682">
      <w:pPr>
        <w:pStyle w:val="ListParagraph"/>
        <w:numPr>
          <w:ilvl w:val="0"/>
          <w:numId w:val="1"/>
        </w:numPr>
      </w:pPr>
      <w:r>
        <w:rPr>
          <w:b/>
          <w:bCs/>
        </w:rPr>
        <w:t>Name triggers.</w:t>
      </w:r>
      <w:r>
        <w:t xml:space="preserve"> Record events or situations that may increase risk, along with a specific response for each one.</w:t>
      </w:r>
    </w:p>
    <w:p w14:paraId="4FFA7987" w14:textId="77777777" w:rsidR="00816682" w:rsidRDefault="00816682" w:rsidP="00816682">
      <w:pPr>
        <w:pStyle w:val="ListParagraph"/>
        <w:numPr>
          <w:ilvl w:val="0"/>
          <w:numId w:val="1"/>
        </w:numPr>
      </w:pPr>
      <w:r>
        <w:rPr>
          <w:b/>
          <w:bCs/>
        </w:rPr>
        <w:t>Recognize early warning signs.</w:t>
      </w:r>
      <w:r>
        <w:t xml:space="preserve"> Note subtle internal changes and actions that can help promptly.</w:t>
      </w:r>
    </w:p>
    <w:p w14:paraId="571507EF" w14:textId="77777777" w:rsidR="00816682" w:rsidRDefault="00816682" w:rsidP="00816682">
      <w:pPr>
        <w:pStyle w:val="ListParagraph"/>
        <w:numPr>
          <w:ilvl w:val="0"/>
          <w:numId w:val="1"/>
        </w:numPr>
      </w:pPr>
      <w:r>
        <w:rPr>
          <w:b/>
          <w:bCs/>
        </w:rPr>
        <w:t>Plan for worsening conditions.</w:t>
      </w:r>
      <w:r>
        <w:t xml:space="preserve"> Identify signs that the situation is becoming serious and list direct steps, including whom to contact.</w:t>
      </w:r>
    </w:p>
    <w:p w14:paraId="5CDE3822" w14:textId="77777777" w:rsidR="00816682" w:rsidRDefault="00816682" w:rsidP="00816682">
      <w:pPr>
        <w:pStyle w:val="ListParagraph"/>
        <w:numPr>
          <w:ilvl w:val="0"/>
          <w:numId w:val="1"/>
        </w:numPr>
      </w:pPr>
      <w:r>
        <w:rPr>
          <w:b/>
          <w:bCs/>
        </w:rPr>
        <w:t>Prepare a crisis plan.</w:t>
      </w:r>
      <w:r>
        <w:t xml:space="preserve"> State preferences for care, trusted supporters, helpful and unhelpful responses, and practical responsibilities that may need attention.</w:t>
      </w:r>
    </w:p>
    <w:p w14:paraId="541C6829" w14:textId="77777777" w:rsidR="00816682" w:rsidRDefault="00816682" w:rsidP="00816682">
      <w:pPr>
        <w:pStyle w:val="ListParagraph"/>
        <w:numPr>
          <w:ilvl w:val="0"/>
          <w:numId w:val="1"/>
        </w:numPr>
      </w:pPr>
      <w:r>
        <w:rPr>
          <w:b/>
          <w:bCs/>
        </w:rPr>
        <w:t>Plan for recovery after a crisis.</w:t>
      </w:r>
      <w:r>
        <w:t xml:space="preserve"> Choose a gradual, supportive path back to routine, connection, and First Step practices.</w:t>
      </w:r>
    </w:p>
    <w:p w14:paraId="1658BC43" w14:textId="77777777" w:rsidR="00816682" w:rsidRPr="002933FC" w:rsidRDefault="00816682">
      <w:pPr>
        <w:pStyle w:val="Heading1"/>
        <w:rPr>
          <w:rFonts w:asciiTheme="minorHAnsi" w:hAnsiTheme="minorHAnsi" w:cstheme="minorBidi"/>
          <w:b/>
          <w:bCs/>
        </w:rPr>
      </w:pPr>
      <w:r w:rsidRPr="002933FC">
        <w:rPr>
          <w:rFonts w:asciiTheme="minorHAnsi" w:hAnsiTheme="minorHAnsi" w:cstheme="minorBidi"/>
          <w:b/>
          <w:bCs/>
        </w:rPr>
        <w:t>Reflection Prompts</w:t>
      </w:r>
    </w:p>
    <w:p w14:paraId="698E6953" w14:textId="77777777" w:rsidR="00816682" w:rsidRDefault="00816682" w:rsidP="00816682">
      <w:pPr>
        <w:pStyle w:val="ListParagraph"/>
        <w:numPr>
          <w:ilvl w:val="0"/>
          <w:numId w:val="2"/>
        </w:numPr>
      </w:pPr>
      <w:r>
        <w:t>What has become difficult to manage, and what observable examples show this?</w:t>
      </w:r>
    </w:p>
    <w:p w14:paraId="176B9369" w14:textId="77777777" w:rsidR="00816682" w:rsidRDefault="00816682" w:rsidP="00816682">
      <w:pPr>
        <w:pStyle w:val="ListParagraph"/>
        <w:numPr>
          <w:ilvl w:val="0"/>
          <w:numId w:val="2"/>
        </w:numPr>
      </w:pPr>
      <w:r>
        <w:t>What have I tried to control on my own, and what happened?</w:t>
      </w:r>
    </w:p>
    <w:p w14:paraId="1502D919" w14:textId="77777777" w:rsidR="00816682" w:rsidRDefault="00816682" w:rsidP="00816682">
      <w:pPr>
        <w:pStyle w:val="ListParagraph"/>
        <w:numPr>
          <w:ilvl w:val="0"/>
          <w:numId w:val="2"/>
        </w:numPr>
      </w:pPr>
      <w:r>
        <w:t>What helps me remember that acceptance is not the same as giving up?</w:t>
      </w:r>
    </w:p>
    <w:p w14:paraId="294F3F2B" w14:textId="77777777" w:rsidR="00816682" w:rsidRDefault="00816682" w:rsidP="00816682">
      <w:pPr>
        <w:pStyle w:val="ListParagraph"/>
        <w:numPr>
          <w:ilvl w:val="0"/>
          <w:numId w:val="2"/>
        </w:numPr>
      </w:pPr>
      <w:r>
        <w:t>Which people can support me without taking over my choices?</w:t>
      </w:r>
    </w:p>
    <w:p w14:paraId="6037191B" w14:textId="77777777" w:rsidR="00816682" w:rsidRDefault="00816682" w:rsidP="00816682">
      <w:pPr>
        <w:pStyle w:val="ListParagraph"/>
        <w:numPr>
          <w:ilvl w:val="0"/>
          <w:numId w:val="2"/>
        </w:numPr>
      </w:pPr>
      <w:r>
        <w:t>What are my earliest signs of isolation, craving, denial, or loss of routine?</w:t>
      </w:r>
    </w:p>
    <w:p w14:paraId="3CCAFB66" w14:textId="77777777" w:rsidR="00816682" w:rsidRDefault="00816682" w:rsidP="00816682">
      <w:pPr>
        <w:pStyle w:val="ListParagraph"/>
        <w:numPr>
          <w:ilvl w:val="0"/>
          <w:numId w:val="2"/>
        </w:numPr>
      </w:pPr>
      <w:r>
        <w:t>What can I do within the next ten minutes when one of those signs appears?</w:t>
      </w:r>
    </w:p>
    <w:p w14:paraId="521B42AF" w14:textId="77777777" w:rsidR="00816682" w:rsidRDefault="00816682" w:rsidP="00816682">
      <w:pPr>
        <w:pStyle w:val="ListParagraph"/>
        <w:numPr>
          <w:ilvl w:val="0"/>
          <w:numId w:val="2"/>
        </w:numPr>
      </w:pPr>
      <w:r>
        <w:t>What words can I use when I need to ask for help?</w:t>
      </w:r>
    </w:p>
    <w:p w14:paraId="5C60A621" w14:textId="77777777" w:rsidR="00816682" w:rsidRPr="002933FC" w:rsidRDefault="00816682">
      <w:pPr>
        <w:pStyle w:val="Heading1"/>
        <w:rPr>
          <w:rFonts w:asciiTheme="minorHAnsi" w:hAnsiTheme="minorHAnsi" w:cstheme="minorBidi"/>
          <w:b/>
          <w:bCs/>
        </w:rPr>
      </w:pPr>
      <w:r w:rsidRPr="002933FC">
        <w:rPr>
          <w:rFonts w:asciiTheme="minorHAnsi" w:hAnsiTheme="minorHAnsi" w:cstheme="minorBidi"/>
          <w:b/>
          <w:bCs/>
        </w:rPr>
        <w:t>Keeping the Plan Useful</w:t>
      </w:r>
    </w:p>
    <w:p w14:paraId="590774A7" w14:textId="77777777" w:rsidR="00816682" w:rsidRDefault="00816682" w:rsidP="00735DCC">
      <w:pPr>
        <w:jc w:val="both"/>
      </w:pPr>
      <w:r>
        <w:t xml:space="preserve">A WRAP is most useful when it is written in </w:t>
      </w:r>
      <w:proofErr w:type="gramStart"/>
      <w:r>
        <w:t>the</w:t>
      </w:r>
      <w:proofErr w:type="gramEnd"/>
      <w:r>
        <w:t xml:space="preserve"> individual’s own language, reviewed regularly, and revised as experience grows. The plan should be realistic, easy to find, and shared only with people the individual chooses. Small, specific actions are generally more useful than broad promises. The person may also review the plan with a sponsor, peer specialist, counselor, healthcare professional, or another trusted supporter so that responsibilities and boundaries are clear.</w:t>
      </w:r>
    </w:p>
    <w:p w14:paraId="4A6D572B" w14:textId="77777777" w:rsidR="00816682" w:rsidRPr="002933FC" w:rsidRDefault="00816682">
      <w:pPr>
        <w:pStyle w:val="Heading1"/>
        <w:rPr>
          <w:rFonts w:asciiTheme="minorHAnsi" w:hAnsiTheme="minorHAnsi" w:cstheme="minorBidi"/>
          <w:b/>
          <w:bCs/>
        </w:rPr>
      </w:pPr>
      <w:r w:rsidRPr="002933FC">
        <w:rPr>
          <w:rFonts w:asciiTheme="minorHAnsi" w:hAnsiTheme="minorHAnsi" w:cstheme="minorBidi"/>
          <w:b/>
          <w:bCs/>
        </w:rPr>
        <w:lastRenderedPageBreak/>
        <w:t>Safety and Professional Support</w:t>
      </w:r>
    </w:p>
    <w:p w14:paraId="3C964455" w14:textId="6420C758" w:rsidR="00816682" w:rsidRDefault="00816682" w:rsidP="00C32D7E">
      <w:pPr>
        <w:jc w:val="both"/>
      </w:pPr>
      <w:r>
        <w:t>WRAP is a personal recovery tool, not emergency care or medical advice. If the individual may be in immediate danger, is at risk of harming self or others, or is experiencing a medical emergency, the priority is to contact local emergency services or seek immediate professional help. Concerns about withdrawal from alcohol, benzodiazepines, or other substances should be discussed with a qualified healthcare professional because withdrawal can require medical supervision</w:t>
      </w:r>
      <w:r w:rsidR="00B56110">
        <w:t>.</w:t>
      </w:r>
    </w:p>
    <w:p w14:paraId="742AFD5F" w14:textId="77777777" w:rsidR="00816682" w:rsidRPr="002933FC" w:rsidRDefault="00816682">
      <w:pPr>
        <w:pStyle w:val="Heading1"/>
        <w:rPr>
          <w:rFonts w:asciiTheme="minorHAnsi" w:hAnsiTheme="minorHAnsi" w:cstheme="minorBidi"/>
          <w:b/>
          <w:bCs/>
        </w:rPr>
      </w:pPr>
      <w:r w:rsidRPr="002933FC">
        <w:rPr>
          <w:rFonts w:asciiTheme="minorHAnsi" w:hAnsiTheme="minorHAnsi" w:cstheme="minorBidi"/>
          <w:b/>
          <w:bCs/>
        </w:rPr>
        <w:t>Conclusion</w:t>
      </w:r>
    </w:p>
    <w:p w14:paraId="3A209E17" w14:textId="77777777" w:rsidR="00816682" w:rsidRDefault="00816682" w:rsidP="002933FC">
      <w:pPr>
        <w:jc w:val="both"/>
      </w:pPr>
      <w:r>
        <w:t>Used alongside a 12-step program and appropriate professional support, WRAP can help an individual practice the First Step with honesty, dignity, and direction. It translates awareness of powerlessness and unmanageability into a personalized system for noticing risk, choosing healthy responses, involving trusted supporters, and continuing recovery one manageable action at a time.</w:t>
      </w:r>
    </w:p>
    <w:p w14:paraId="752C7C8F" w14:textId="46B37A9A" w:rsidR="00C542F4" w:rsidRPr="002933FC" w:rsidRDefault="00C542F4" w:rsidP="00C542F4">
      <w:pPr>
        <w:pStyle w:val="Heading1"/>
        <w:rPr>
          <w:b/>
          <w:bCs/>
        </w:rPr>
      </w:pPr>
      <w:r w:rsidRPr="002933FC">
        <w:rPr>
          <w:b/>
          <w:bCs/>
        </w:rPr>
        <w:t>References</w:t>
      </w:r>
    </w:p>
    <w:p w14:paraId="55B09BB5" w14:textId="0A5516E6" w:rsidR="00C542F4" w:rsidRPr="007E3C27" w:rsidRDefault="00C542F4" w:rsidP="00C542F4">
      <w:pPr>
        <w:ind w:left="720" w:hanging="720"/>
        <w:rPr>
          <w:sz w:val="22"/>
          <w:szCs w:val="22"/>
        </w:rPr>
      </w:pPr>
      <w:r w:rsidRPr="007E3C27">
        <w:rPr>
          <w:sz w:val="22"/>
          <w:szCs w:val="22"/>
        </w:rPr>
        <w:t xml:space="preserve">Alcoholics Anonymous World Services, Inc. (n.d.). </w:t>
      </w:r>
      <w:r w:rsidRPr="007E3C27">
        <w:rPr>
          <w:i/>
          <w:sz w:val="22"/>
          <w:szCs w:val="22"/>
        </w:rPr>
        <w:t>The Twelve Steps</w:t>
      </w:r>
      <w:r w:rsidRPr="007E3C27">
        <w:rPr>
          <w:sz w:val="22"/>
          <w:szCs w:val="22"/>
        </w:rPr>
        <w:t xml:space="preserve">. </w:t>
      </w:r>
      <w:hyperlink r:id="rId7" w:history="1">
        <w:r w:rsidR="006B0F97" w:rsidRPr="007E3C27">
          <w:rPr>
            <w:rStyle w:val="Hyperlink"/>
            <w:sz w:val="22"/>
            <w:szCs w:val="22"/>
          </w:rPr>
          <w:t>https://www.aa.org/the-twelve-steps</w:t>
        </w:r>
      </w:hyperlink>
      <w:r w:rsidR="006B0F97" w:rsidRPr="007E3C27">
        <w:rPr>
          <w:sz w:val="22"/>
          <w:szCs w:val="22"/>
        </w:rPr>
        <w:t xml:space="preserve"> </w:t>
      </w:r>
    </w:p>
    <w:p w14:paraId="45C11811" w14:textId="072BC130" w:rsidR="00C542F4" w:rsidRPr="007E3C27" w:rsidRDefault="00C542F4" w:rsidP="00C542F4">
      <w:pPr>
        <w:ind w:left="720" w:hanging="720"/>
        <w:rPr>
          <w:sz w:val="22"/>
          <w:szCs w:val="22"/>
        </w:rPr>
      </w:pPr>
      <w:r w:rsidRPr="007E3C27">
        <w:rPr>
          <w:sz w:val="22"/>
          <w:szCs w:val="22"/>
        </w:rPr>
        <w:t xml:space="preserve">American Society of Addiction Medicine. (2020). </w:t>
      </w:r>
      <w:r w:rsidRPr="007E3C27">
        <w:rPr>
          <w:i/>
          <w:sz w:val="22"/>
          <w:szCs w:val="22"/>
        </w:rPr>
        <w:t>The ASAM clinical practice guideline on alcohol withdrawal management</w:t>
      </w:r>
      <w:r w:rsidRPr="007E3C27">
        <w:rPr>
          <w:sz w:val="22"/>
          <w:szCs w:val="22"/>
        </w:rPr>
        <w:t xml:space="preserve">. </w:t>
      </w:r>
      <w:hyperlink r:id="rId8" w:history="1">
        <w:r w:rsidR="006B0F97" w:rsidRPr="007E3C27">
          <w:rPr>
            <w:rStyle w:val="Hyperlink"/>
            <w:sz w:val="22"/>
            <w:szCs w:val="22"/>
          </w:rPr>
          <w:t>https://www.asam.org/quality-care/clinical-guidelines/alcohol-withdrawal-management-guideline</w:t>
        </w:r>
      </w:hyperlink>
      <w:r w:rsidR="006B0F97" w:rsidRPr="007E3C27">
        <w:rPr>
          <w:sz w:val="22"/>
          <w:szCs w:val="22"/>
        </w:rPr>
        <w:t xml:space="preserve"> </w:t>
      </w:r>
    </w:p>
    <w:p w14:paraId="68602F11" w14:textId="7ABDFFE2" w:rsidR="00C542F4" w:rsidRPr="007E3C27" w:rsidRDefault="00C542F4" w:rsidP="00C542F4">
      <w:pPr>
        <w:ind w:left="720" w:hanging="720"/>
        <w:rPr>
          <w:sz w:val="22"/>
          <w:szCs w:val="22"/>
        </w:rPr>
      </w:pPr>
      <w:r w:rsidRPr="007E3C27">
        <w:rPr>
          <w:sz w:val="22"/>
          <w:szCs w:val="22"/>
        </w:rPr>
        <w:t xml:space="preserve">American Society of Addiction Medicine. (2025). </w:t>
      </w:r>
      <w:r w:rsidRPr="007E3C27">
        <w:rPr>
          <w:i/>
          <w:sz w:val="22"/>
          <w:szCs w:val="22"/>
        </w:rPr>
        <w:t>Tapering benzodiazepine medications: A guide for patients</w:t>
      </w:r>
      <w:r w:rsidRPr="007E3C27">
        <w:rPr>
          <w:sz w:val="22"/>
          <w:szCs w:val="22"/>
        </w:rPr>
        <w:t xml:space="preserve">. </w:t>
      </w:r>
      <w:hyperlink r:id="rId9" w:history="1">
        <w:r w:rsidR="006B0F97" w:rsidRPr="007E3C27">
          <w:rPr>
            <w:rStyle w:val="Hyperlink"/>
            <w:sz w:val="22"/>
            <w:szCs w:val="22"/>
          </w:rPr>
          <w:t>https://downloads.asam.org/sitefinity-production-blobs/docs/default-source/guidelines/bzd-tapering-patient-guide.pdf</w:t>
        </w:r>
      </w:hyperlink>
      <w:r w:rsidR="006B0F97" w:rsidRPr="007E3C27">
        <w:rPr>
          <w:sz w:val="22"/>
          <w:szCs w:val="22"/>
        </w:rPr>
        <w:t xml:space="preserve"> </w:t>
      </w:r>
    </w:p>
    <w:p w14:paraId="15863136" w14:textId="2F20B250" w:rsidR="00C542F4" w:rsidRPr="007E3C27" w:rsidRDefault="00C542F4" w:rsidP="00C542F4">
      <w:pPr>
        <w:ind w:left="720" w:hanging="720"/>
        <w:rPr>
          <w:sz w:val="22"/>
          <w:szCs w:val="22"/>
        </w:rPr>
      </w:pPr>
      <w:r w:rsidRPr="007E3C27">
        <w:rPr>
          <w:sz w:val="22"/>
          <w:szCs w:val="22"/>
        </w:rPr>
        <w:t xml:space="preserve">Copeland Center for Wellness and Recovery. (n.d.). </w:t>
      </w:r>
      <w:r w:rsidRPr="007E3C27">
        <w:rPr>
          <w:i/>
          <w:sz w:val="22"/>
          <w:szCs w:val="22"/>
        </w:rPr>
        <w:t>Wellness and recovery toolkits</w:t>
      </w:r>
      <w:r w:rsidRPr="007E3C27">
        <w:rPr>
          <w:sz w:val="22"/>
          <w:szCs w:val="22"/>
        </w:rPr>
        <w:t xml:space="preserve">. </w:t>
      </w:r>
      <w:hyperlink r:id="rId10" w:history="1">
        <w:r w:rsidR="006B0F97" w:rsidRPr="007E3C27">
          <w:rPr>
            <w:rStyle w:val="Hyperlink"/>
            <w:sz w:val="22"/>
            <w:szCs w:val="22"/>
          </w:rPr>
          <w:t>https://copelandcenter.com/resources/wellness-and-recovery-toolkits</w:t>
        </w:r>
      </w:hyperlink>
      <w:r w:rsidR="006B0F97" w:rsidRPr="007E3C27">
        <w:rPr>
          <w:sz w:val="22"/>
          <w:szCs w:val="22"/>
        </w:rPr>
        <w:t xml:space="preserve"> </w:t>
      </w:r>
    </w:p>
    <w:p w14:paraId="61F9279A" w14:textId="4E303608" w:rsidR="00C542F4" w:rsidRPr="007E3C27" w:rsidRDefault="00C542F4" w:rsidP="00C542F4">
      <w:pPr>
        <w:ind w:left="720" w:hanging="720"/>
        <w:rPr>
          <w:sz w:val="22"/>
          <w:szCs w:val="22"/>
        </w:rPr>
      </w:pPr>
      <w:r w:rsidRPr="007E3C27">
        <w:rPr>
          <w:sz w:val="22"/>
          <w:szCs w:val="22"/>
        </w:rPr>
        <w:t xml:space="preserve">National Council on Aging. (2023). </w:t>
      </w:r>
      <w:r w:rsidRPr="007E3C27">
        <w:rPr>
          <w:i/>
          <w:sz w:val="22"/>
          <w:szCs w:val="22"/>
        </w:rPr>
        <w:t>Evidence-based program: Wellness Recovery Action Plan</w:t>
      </w:r>
      <w:r w:rsidRPr="007E3C27">
        <w:rPr>
          <w:sz w:val="22"/>
          <w:szCs w:val="22"/>
        </w:rPr>
        <w:t xml:space="preserve">. </w:t>
      </w:r>
      <w:hyperlink r:id="rId11" w:history="1">
        <w:r w:rsidR="006B0F97" w:rsidRPr="007E3C27">
          <w:rPr>
            <w:rStyle w:val="Hyperlink"/>
            <w:sz w:val="22"/>
            <w:szCs w:val="22"/>
          </w:rPr>
          <w:t>https://www.ncoa.org/article/evidence-based-program-wellness-recovery-action-plan/</w:t>
        </w:r>
      </w:hyperlink>
      <w:r w:rsidR="006B0F97" w:rsidRPr="007E3C27">
        <w:rPr>
          <w:sz w:val="22"/>
          <w:szCs w:val="22"/>
        </w:rPr>
        <w:t xml:space="preserve"> </w:t>
      </w:r>
    </w:p>
    <w:p w14:paraId="5B640DF3" w14:textId="22A5F32B" w:rsidR="00C542F4" w:rsidRPr="007E3C27" w:rsidRDefault="00C542F4" w:rsidP="00C542F4">
      <w:pPr>
        <w:ind w:left="720" w:hanging="720"/>
        <w:rPr>
          <w:sz w:val="22"/>
          <w:szCs w:val="22"/>
        </w:rPr>
      </w:pPr>
      <w:r w:rsidRPr="007E3C27">
        <w:rPr>
          <w:sz w:val="22"/>
          <w:szCs w:val="22"/>
        </w:rPr>
        <w:t xml:space="preserve">Substance Abuse and Mental Health Services Administration. (2024). </w:t>
      </w:r>
      <w:r w:rsidRPr="007E3C27">
        <w:rPr>
          <w:i/>
          <w:sz w:val="22"/>
          <w:szCs w:val="22"/>
        </w:rPr>
        <w:t>Issue brief: Person-centered planning</w:t>
      </w:r>
      <w:r w:rsidRPr="007E3C27">
        <w:rPr>
          <w:sz w:val="22"/>
          <w:szCs w:val="22"/>
        </w:rPr>
        <w:t xml:space="preserve">. </w:t>
      </w:r>
      <w:hyperlink r:id="rId12" w:history="1">
        <w:r w:rsidR="006B0F97" w:rsidRPr="007E3C27">
          <w:rPr>
            <w:rStyle w:val="Hyperlink"/>
            <w:sz w:val="22"/>
            <w:szCs w:val="22"/>
          </w:rPr>
          <w:t>https://library.samhsa.gov/product/issue-brief-person-centered-planning/pep24-01-002</w:t>
        </w:r>
      </w:hyperlink>
      <w:r w:rsidR="006B0F97" w:rsidRPr="007E3C27">
        <w:rPr>
          <w:sz w:val="22"/>
          <w:szCs w:val="22"/>
        </w:rPr>
        <w:t xml:space="preserve"> </w:t>
      </w:r>
    </w:p>
    <w:p w14:paraId="20A9EE9D" w14:textId="3A79CC3B" w:rsidR="00037BBD" w:rsidRDefault="00C542F4" w:rsidP="007E3C27">
      <w:pPr>
        <w:ind w:left="720" w:hanging="720"/>
      </w:pPr>
      <w:r w:rsidRPr="007E3C27">
        <w:rPr>
          <w:sz w:val="22"/>
          <w:szCs w:val="22"/>
        </w:rPr>
        <w:t xml:space="preserve">Substance Abuse and Mental Health Services Administration. (2026). </w:t>
      </w:r>
      <w:r w:rsidRPr="007E3C27">
        <w:rPr>
          <w:i/>
          <w:sz w:val="22"/>
          <w:szCs w:val="22"/>
        </w:rPr>
        <w:t>Recovery and support</w:t>
      </w:r>
      <w:r w:rsidRPr="007E3C27">
        <w:rPr>
          <w:sz w:val="22"/>
          <w:szCs w:val="22"/>
        </w:rPr>
        <w:t xml:space="preserve">. </w:t>
      </w:r>
      <w:hyperlink r:id="rId13" w:history="1">
        <w:r w:rsidR="006B0F97" w:rsidRPr="007E3C27">
          <w:rPr>
            <w:rStyle w:val="Hyperlink"/>
            <w:sz w:val="22"/>
            <w:szCs w:val="22"/>
          </w:rPr>
          <w:t>https://www.samhsa.gov/substance-use/recovery</w:t>
        </w:r>
      </w:hyperlink>
      <w:r w:rsidR="006B0F97" w:rsidRPr="007E3C27">
        <w:rPr>
          <w:sz w:val="22"/>
          <w:szCs w:val="22"/>
        </w:rPr>
        <w:t xml:space="preserve"> </w:t>
      </w:r>
    </w:p>
    <w:sectPr w:rsidR="00037BBD">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5010A" w14:textId="77777777" w:rsidR="00F8010A" w:rsidRDefault="00F8010A" w:rsidP="00330C03">
      <w:pPr>
        <w:spacing w:after="0" w:line="240" w:lineRule="auto"/>
      </w:pPr>
      <w:r>
        <w:separator/>
      </w:r>
    </w:p>
  </w:endnote>
  <w:endnote w:type="continuationSeparator" w:id="0">
    <w:p w14:paraId="60B8BFD6" w14:textId="77777777" w:rsidR="00F8010A" w:rsidRDefault="00F8010A" w:rsidP="00330C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D9D05" w14:textId="77777777" w:rsidR="00F8010A" w:rsidRDefault="00F8010A" w:rsidP="00330C03">
      <w:pPr>
        <w:spacing w:after="0" w:line="240" w:lineRule="auto"/>
      </w:pPr>
      <w:r>
        <w:separator/>
      </w:r>
    </w:p>
  </w:footnote>
  <w:footnote w:type="continuationSeparator" w:id="0">
    <w:p w14:paraId="60700541" w14:textId="77777777" w:rsidR="00F8010A" w:rsidRDefault="00F8010A" w:rsidP="00330C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8044196"/>
      <w:docPartObj>
        <w:docPartGallery w:val="Page Numbers (Top of Page)"/>
        <w:docPartUnique/>
      </w:docPartObj>
    </w:sdtPr>
    <w:sdtEndPr>
      <w:rPr>
        <w:noProof/>
      </w:rPr>
    </w:sdtEndPr>
    <w:sdtContent>
      <w:p w14:paraId="7D4E8867" w14:textId="77E5122C" w:rsidR="00330C03" w:rsidRDefault="00330C0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9124416" w14:textId="77777777" w:rsidR="00330C03" w:rsidRDefault="00330C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6F6195"/>
    <w:multiLevelType w:val="multilevel"/>
    <w:tmpl w:val="93409F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5BC3D65"/>
    <w:multiLevelType w:val="multilevel"/>
    <w:tmpl w:val="3A649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2475984">
    <w:abstractNumId w:val="0"/>
  </w:num>
  <w:num w:numId="2" w16cid:durableId="17914378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BBD"/>
    <w:rsid w:val="00037BBD"/>
    <w:rsid w:val="000D2693"/>
    <w:rsid w:val="00123DE0"/>
    <w:rsid w:val="00293014"/>
    <w:rsid w:val="002933FC"/>
    <w:rsid w:val="00330C03"/>
    <w:rsid w:val="00361E29"/>
    <w:rsid w:val="003A462E"/>
    <w:rsid w:val="003C17AE"/>
    <w:rsid w:val="003D7B10"/>
    <w:rsid w:val="004401C2"/>
    <w:rsid w:val="004D0977"/>
    <w:rsid w:val="005144D5"/>
    <w:rsid w:val="005959B8"/>
    <w:rsid w:val="006B0F97"/>
    <w:rsid w:val="006D2B38"/>
    <w:rsid w:val="00735DCC"/>
    <w:rsid w:val="007E3C27"/>
    <w:rsid w:val="0081583F"/>
    <w:rsid w:val="00816682"/>
    <w:rsid w:val="008D558A"/>
    <w:rsid w:val="009D44DA"/>
    <w:rsid w:val="00AA6457"/>
    <w:rsid w:val="00AE1265"/>
    <w:rsid w:val="00B56110"/>
    <w:rsid w:val="00B953E5"/>
    <w:rsid w:val="00C32D7E"/>
    <w:rsid w:val="00C542F4"/>
    <w:rsid w:val="00E31361"/>
    <w:rsid w:val="00EA4D01"/>
    <w:rsid w:val="00F6348A"/>
    <w:rsid w:val="00F8010A"/>
    <w:rsid w:val="00FB1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22B55"/>
  <w15:chartTrackingRefBased/>
  <w15:docId w15:val="{DA381895-AA16-4DAD-BC1D-3F13D3698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7B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37B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7B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7B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7B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7B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7B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7B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7B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7B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7B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7B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7B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7B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7B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7B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7B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7BBD"/>
    <w:rPr>
      <w:rFonts w:eastAsiaTheme="majorEastAsia" w:cstheme="majorBidi"/>
      <w:color w:val="272727" w:themeColor="text1" w:themeTint="D8"/>
    </w:rPr>
  </w:style>
  <w:style w:type="paragraph" w:styleId="Title">
    <w:name w:val="Title"/>
    <w:basedOn w:val="Normal"/>
    <w:next w:val="Normal"/>
    <w:link w:val="TitleChar"/>
    <w:uiPriority w:val="10"/>
    <w:qFormat/>
    <w:rsid w:val="00037B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7B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7B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7B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7BBD"/>
    <w:pPr>
      <w:spacing w:before="160"/>
      <w:jc w:val="center"/>
    </w:pPr>
    <w:rPr>
      <w:i/>
      <w:iCs/>
      <w:color w:val="404040" w:themeColor="text1" w:themeTint="BF"/>
    </w:rPr>
  </w:style>
  <w:style w:type="character" w:customStyle="1" w:styleId="QuoteChar">
    <w:name w:val="Quote Char"/>
    <w:basedOn w:val="DefaultParagraphFont"/>
    <w:link w:val="Quote"/>
    <w:uiPriority w:val="29"/>
    <w:rsid w:val="00037BBD"/>
    <w:rPr>
      <w:i/>
      <w:iCs/>
      <w:color w:val="404040" w:themeColor="text1" w:themeTint="BF"/>
    </w:rPr>
  </w:style>
  <w:style w:type="paragraph" w:styleId="ListParagraph">
    <w:name w:val="List Paragraph"/>
    <w:basedOn w:val="Normal"/>
    <w:uiPriority w:val="34"/>
    <w:qFormat/>
    <w:rsid w:val="00037BBD"/>
    <w:pPr>
      <w:ind w:left="720"/>
      <w:contextualSpacing/>
    </w:pPr>
  </w:style>
  <w:style w:type="character" w:styleId="IntenseEmphasis">
    <w:name w:val="Intense Emphasis"/>
    <w:basedOn w:val="DefaultParagraphFont"/>
    <w:uiPriority w:val="21"/>
    <w:qFormat/>
    <w:rsid w:val="00037BBD"/>
    <w:rPr>
      <w:i/>
      <w:iCs/>
      <w:color w:val="0F4761" w:themeColor="accent1" w:themeShade="BF"/>
    </w:rPr>
  </w:style>
  <w:style w:type="paragraph" w:styleId="IntenseQuote">
    <w:name w:val="Intense Quote"/>
    <w:basedOn w:val="Normal"/>
    <w:next w:val="Normal"/>
    <w:link w:val="IntenseQuoteChar"/>
    <w:uiPriority w:val="30"/>
    <w:qFormat/>
    <w:rsid w:val="00037B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7BBD"/>
    <w:rPr>
      <w:i/>
      <w:iCs/>
      <w:color w:val="0F4761" w:themeColor="accent1" w:themeShade="BF"/>
    </w:rPr>
  </w:style>
  <w:style w:type="character" w:styleId="IntenseReference">
    <w:name w:val="Intense Reference"/>
    <w:basedOn w:val="DefaultParagraphFont"/>
    <w:uiPriority w:val="32"/>
    <w:qFormat/>
    <w:rsid w:val="00037BBD"/>
    <w:rPr>
      <w:b/>
      <w:bCs/>
      <w:smallCaps/>
      <w:color w:val="0F4761" w:themeColor="accent1" w:themeShade="BF"/>
      <w:spacing w:val="5"/>
    </w:rPr>
  </w:style>
  <w:style w:type="character" w:styleId="BookTitle">
    <w:name w:val="Book Title"/>
    <w:basedOn w:val="DefaultParagraphFont"/>
    <w:uiPriority w:val="33"/>
    <w:qFormat/>
    <w:rsid w:val="00037BBD"/>
    <w:rPr>
      <w:b/>
      <w:bCs/>
      <w:i/>
      <w:iCs/>
      <w:spacing w:val="5"/>
    </w:rPr>
  </w:style>
  <w:style w:type="paragraph" w:styleId="Caption">
    <w:name w:val="caption"/>
    <w:basedOn w:val="Normal"/>
    <w:next w:val="Normal"/>
    <w:uiPriority w:val="35"/>
    <w:semiHidden/>
    <w:unhideWhenUsed/>
    <w:qFormat/>
    <w:rsid w:val="00037BBD"/>
    <w:pPr>
      <w:spacing w:after="200" w:line="240" w:lineRule="auto"/>
    </w:pPr>
    <w:rPr>
      <w:i/>
      <w:iCs/>
      <w:color w:val="0E2841" w:themeColor="text2"/>
      <w:sz w:val="18"/>
      <w:szCs w:val="18"/>
    </w:rPr>
  </w:style>
  <w:style w:type="character" w:styleId="Emphasis">
    <w:name w:val="Emphasis"/>
    <w:basedOn w:val="DefaultParagraphFont"/>
    <w:uiPriority w:val="20"/>
    <w:qFormat/>
    <w:rsid w:val="00037BBD"/>
    <w:rPr>
      <w:i/>
      <w:iCs/>
    </w:rPr>
  </w:style>
  <w:style w:type="paragraph" w:styleId="NoSpacing">
    <w:name w:val="No Spacing"/>
    <w:uiPriority w:val="1"/>
    <w:qFormat/>
    <w:rsid w:val="00037BBD"/>
    <w:pPr>
      <w:spacing w:after="0" w:line="240" w:lineRule="auto"/>
    </w:pPr>
  </w:style>
  <w:style w:type="character" w:styleId="Strong">
    <w:name w:val="Strong"/>
    <w:basedOn w:val="DefaultParagraphFont"/>
    <w:uiPriority w:val="22"/>
    <w:qFormat/>
    <w:rsid w:val="00037BBD"/>
    <w:rPr>
      <w:b/>
      <w:bCs/>
    </w:rPr>
  </w:style>
  <w:style w:type="character" w:styleId="SubtleEmphasis">
    <w:name w:val="Subtle Emphasis"/>
    <w:basedOn w:val="DefaultParagraphFont"/>
    <w:uiPriority w:val="19"/>
    <w:qFormat/>
    <w:rsid w:val="00037BBD"/>
    <w:rPr>
      <w:i/>
      <w:iCs/>
      <w:color w:val="404040" w:themeColor="text1" w:themeTint="BF"/>
    </w:rPr>
  </w:style>
  <w:style w:type="character" w:styleId="SubtleReference">
    <w:name w:val="Subtle Reference"/>
    <w:basedOn w:val="DefaultParagraphFont"/>
    <w:uiPriority w:val="31"/>
    <w:qFormat/>
    <w:rsid w:val="00037BBD"/>
    <w:rPr>
      <w:smallCaps/>
      <w:color w:val="5A5A5A" w:themeColor="text1" w:themeTint="A5"/>
    </w:rPr>
  </w:style>
  <w:style w:type="paragraph" w:styleId="TOCHeading">
    <w:name w:val="TOC Heading"/>
    <w:basedOn w:val="Heading1"/>
    <w:next w:val="Normal"/>
    <w:uiPriority w:val="39"/>
    <w:semiHidden/>
    <w:unhideWhenUsed/>
    <w:qFormat/>
    <w:rsid w:val="00037BBD"/>
    <w:pPr>
      <w:spacing w:before="240" w:after="0"/>
      <w:outlineLvl w:val="9"/>
    </w:pPr>
    <w:rPr>
      <w:sz w:val="32"/>
      <w:szCs w:val="32"/>
    </w:rPr>
  </w:style>
  <w:style w:type="paragraph" w:styleId="NormalWeb">
    <w:name w:val="Normal (Web)"/>
    <w:basedOn w:val="Normal"/>
    <w:uiPriority w:val="99"/>
    <w:semiHidden/>
    <w:unhideWhenUsed/>
    <w:rsid w:val="00037BBD"/>
    <w:pPr>
      <w:spacing w:before="100" w:beforeAutospacing="1" w:after="100" w:afterAutospacing="1" w:line="240" w:lineRule="auto"/>
    </w:pPr>
    <w:rPr>
      <w:rFonts w:ascii="Times New Roman" w:hAnsi="Times New Roman" w:cs="Times New Roman"/>
    </w:rPr>
  </w:style>
  <w:style w:type="paragraph" w:styleId="Header">
    <w:name w:val="header"/>
    <w:basedOn w:val="Normal"/>
    <w:link w:val="HeaderChar"/>
    <w:uiPriority w:val="99"/>
    <w:unhideWhenUsed/>
    <w:rsid w:val="00330C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0C03"/>
  </w:style>
  <w:style w:type="paragraph" w:styleId="Footer">
    <w:name w:val="footer"/>
    <w:basedOn w:val="Normal"/>
    <w:link w:val="FooterChar"/>
    <w:uiPriority w:val="99"/>
    <w:unhideWhenUsed/>
    <w:rsid w:val="00330C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0C03"/>
  </w:style>
  <w:style w:type="character" w:styleId="Hyperlink">
    <w:name w:val="Hyperlink"/>
    <w:basedOn w:val="DefaultParagraphFont"/>
    <w:uiPriority w:val="99"/>
    <w:unhideWhenUsed/>
    <w:rsid w:val="006B0F97"/>
    <w:rPr>
      <w:color w:val="467886" w:themeColor="hyperlink"/>
      <w:u w:val="single"/>
    </w:rPr>
  </w:style>
  <w:style w:type="character" w:styleId="UnresolvedMention">
    <w:name w:val="Unresolved Mention"/>
    <w:basedOn w:val="DefaultParagraphFont"/>
    <w:uiPriority w:val="99"/>
    <w:semiHidden/>
    <w:unhideWhenUsed/>
    <w:rsid w:val="006B0F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sam.org/quality-care/clinical-guidelines/alcohol-withdrawal-management-guideline" TargetMode="External"/><Relationship Id="rId13" Type="http://schemas.openxmlformats.org/officeDocument/2006/relationships/hyperlink" Target="https://www.samhsa.gov/substance-use/recovery" TargetMode="External"/><Relationship Id="rId3" Type="http://schemas.openxmlformats.org/officeDocument/2006/relationships/settings" Target="settings.xml"/><Relationship Id="rId7" Type="http://schemas.openxmlformats.org/officeDocument/2006/relationships/hyperlink" Target="https://www.aa.org/the-twelve-steps" TargetMode="External"/><Relationship Id="rId12" Type="http://schemas.openxmlformats.org/officeDocument/2006/relationships/hyperlink" Target="https://library.samhsa.gov/product/issue-brief-person-centered-planning/pep24-01-002"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oa.org/article/evidence-based-program-wellness-recovery-action-plan/"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copelandcenter.com/resources/wellness-and-recovery-toolkits" TargetMode="External"/><Relationship Id="rId4" Type="http://schemas.openxmlformats.org/officeDocument/2006/relationships/webSettings" Target="webSettings.xml"/><Relationship Id="rId9" Type="http://schemas.openxmlformats.org/officeDocument/2006/relationships/hyperlink" Target="https://downloads.asam.org/sitefinity-production-blobs/docs/default-source/guidelines/bzd-tapering-patient-guide.pdf"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54</TotalTime>
  <Pages>4</Pages>
  <Words>1184</Words>
  <Characters>7298</Characters>
  <Application>Microsoft Office Word</Application>
  <DocSecurity>0</DocSecurity>
  <Lines>135</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WRAP of DC</dc:creator>
  <cp:keywords/>
  <dc:description/>
  <cp:lastModifiedBy>WRAP of DC</cp:lastModifiedBy>
  <cp:revision>26</cp:revision>
  <dcterms:created xsi:type="dcterms:W3CDTF">2026-09-25T21:32:00Z</dcterms:created>
  <dcterms:modified xsi:type="dcterms:W3CDTF">2026-09-28T20:53:00Z</dcterms:modified>
</cp:coreProperties>
</file>