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184AE" w14:textId="77777777" w:rsidR="00C318F0" w:rsidRDefault="00C318F0" w:rsidP="00C318F0">
      <w:pPr>
        <w:pStyle w:val="Title"/>
      </w:pPr>
      <w:r w:rsidRPr="00077AE4">
        <w:rPr>
          <w:b/>
          <w:bCs/>
          <w:color w:val="002060"/>
        </w:rPr>
        <w:t>Peer Case Managers:</w:t>
      </w:r>
      <w:r w:rsidRPr="00077AE4">
        <w:rPr>
          <w:color w:val="002060"/>
        </w:rPr>
        <w:t xml:space="preserve"> </w:t>
      </w:r>
      <w:r w:rsidRPr="00077AE4">
        <w:rPr>
          <w:b/>
          <w:bCs/>
          <w:color w:val="C00000"/>
        </w:rPr>
        <w:t>Facilitating Client Recovery Support Groups</w:t>
      </w:r>
    </w:p>
    <w:p w14:paraId="346B741D" w14:textId="77777777" w:rsidR="00C318F0" w:rsidRPr="00077AE4" w:rsidRDefault="00C318F0" w:rsidP="00C318F0">
      <w:pPr>
        <w:pStyle w:val="Subtitle"/>
        <w:rPr>
          <w:b/>
          <w:bCs/>
          <w:color w:val="002060"/>
        </w:rPr>
      </w:pPr>
      <w:r w:rsidRPr="00077AE4">
        <w:rPr>
          <w:b/>
          <w:bCs/>
          <w:color w:val="002060"/>
        </w:rPr>
        <w:t>A Practical Guide to Effective Group Facilitation in Recovery Settings</w:t>
      </w:r>
    </w:p>
    <w:p w14:paraId="4A7EFB7D" w14:textId="77777777" w:rsidR="00C318F0" w:rsidRPr="00134AB7" w:rsidRDefault="00C318F0" w:rsidP="00C318F0">
      <w:pPr>
        <w:pStyle w:val="Heading1"/>
        <w:rPr>
          <w:b/>
          <w:bCs/>
          <w:color w:val="C00000"/>
        </w:rPr>
      </w:pPr>
      <w:r w:rsidRPr="00134AB7">
        <w:rPr>
          <w:b/>
          <w:bCs/>
          <w:color w:val="C00000"/>
          <w:highlight w:val="yellow"/>
        </w:rPr>
        <w:t>Introduction</w:t>
      </w:r>
    </w:p>
    <w:p w14:paraId="4F738F98" w14:textId="77777777" w:rsidR="00C318F0" w:rsidRDefault="00C318F0" w:rsidP="00C04E5C">
      <w:pPr>
        <w:jc w:val="both"/>
      </w:pPr>
      <w:r w:rsidRPr="00C318F0">
        <w:t>Peer case managers play a vital role in supporting individuals on their recovery journey. One of their key responsibilities is facilitating client recovery support groups, which provide a safe and supportive environment for sharing experiences, building connections, and fostering personal growth. This guide offers practical strategies and insights for peer case managers to lead effective recovery support groups.</w:t>
      </w:r>
    </w:p>
    <w:p w14:paraId="0CAD45EF" w14:textId="77777777" w:rsidR="00C318F0" w:rsidRPr="00007777" w:rsidRDefault="00C318F0" w:rsidP="00C318F0">
      <w:pPr>
        <w:pStyle w:val="Heading2"/>
        <w:rPr>
          <w:b/>
          <w:bCs/>
          <w:color w:val="C00000"/>
        </w:rPr>
      </w:pPr>
      <w:r w:rsidRPr="00007777">
        <w:rPr>
          <w:b/>
          <w:bCs/>
          <w:color w:val="C00000"/>
          <w:highlight w:val="yellow"/>
        </w:rPr>
        <w:t>Understanding the Role of Peer Case Managers</w:t>
      </w:r>
    </w:p>
    <w:p w14:paraId="07164168" w14:textId="77777777" w:rsidR="00C318F0" w:rsidRDefault="00C318F0" w:rsidP="0008320F">
      <w:pPr>
        <w:jc w:val="both"/>
      </w:pPr>
      <w:r w:rsidRPr="00C318F0">
        <w:t>Peer case managers use their lived experience and professional training to support clients in overcoming challenges related to substance use, mental health, or other recovery needs. By facilitating support groups, they empower clients to take active roles in their recovery, encourage mutual support, and help build a sense of community.</w:t>
      </w:r>
    </w:p>
    <w:p w14:paraId="2E8396EC" w14:textId="77777777" w:rsidR="00C318F0" w:rsidRPr="00007777" w:rsidRDefault="00C318F0" w:rsidP="00C318F0">
      <w:pPr>
        <w:pStyle w:val="Heading2"/>
        <w:rPr>
          <w:b/>
          <w:bCs/>
          <w:color w:val="C00000"/>
        </w:rPr>
      </w:pPr>
      <w:r w:rsidRPr="00007777">
        <w:rPr>
          <w:b/>
          <w:bCs/>
          <w:color w:val="C00000"/>
          <w:highlight w:val="yellow"/>
        </w:rPr>
        <w:t>Preparing to Facilitate a Support Group</w:t>
      </w:r>
    </w:p>
    <w:p w14:paraId="2FC12BA5" w14:textId="77777777" w:rsidR="00C318F0" w:rsidRDefault="00C318F0" w:rsidP="00C318F0">
      <w:pPr>
        <w:pStyle w:val="ListParagraph"/>
        <w:numPr>
          <w:ilvl w:val="0"/>
          <w:numId w:val="1"/>
        </w:numPr>
      </w:pPr>
      <w:r w:rsidRPr="00C318F0">
        <w:t>Know Your Group: Understand the backgrounds, needs, and goals of group members. Consider diversity in recovery stages, cultural backgrounds, and personal experiences.</w:t>
      </w:r>
    </w:p>
    <w:p w14:paraId="179D0EC0" w14:textId="77777777" w:rsidR="00C318F0" w:rsidRDefault="00C318F0" w:rsidP="00C318F0">
      <w:pPr>
        <w:pStyle w:val="ListParagraph"/>
        <w:numPr>
          <w:ilvl w:val="0"/>
          <w:numId w:val="1"/>
        </w:numPr>
      </w:pPr>
      <w:r w:rsidRPr="00C318F0">
        <w:t>Set Clear Objectives: Define the purpose of the group session—whether it’s sharing experiences, learning new coping skills, or addressing specific recovery topics.</w:t>
      </w:r>
    </w:p>
    <w:p w14:paraId="05413C31" w14:textId="77777777" w:rsidR="00C318F0" w:rsidRDefault="00C318F0" w:rsidP="00C318F0">
      <w:pPr>
        <w:pStyle w:val="ListParagraph"/>
        <w:numPr>
          <w:ilvl w:val="0"/>
          <w:numId w:val="1"/>
        </w:numPr>
      </w:pPr>
      <w:r w:rsidRPr="00C318F0">
        <w:t>Create a Safe and Welcoming Space: Establish ground rules that promote respect, confidentiality, and nonjudgmental listening.</w:t>
      </w:r>
    </w:p>
    <w:p w14:paraId="57E38172" w14:textId="77777777" w:rsidR="00C318F0" w:rsidRDefault="00C318F0" w:rsidP="00C318F0">
      <w:pPr>
        <w:pStyle w:val="ListParagraph"/>
        <w:numPr>
          <w:ilvl w:val="0"/>
          <w:numId w:val="1"/>
        </w:numPr>
      </w:pPr>
      <w:r w:rsidRPr="00C318F0">
        <w:t>Prepare Materials: Gather any handouts, activity guides, or resources needed for the session.</w:t>
      </w:r>
    </w:p>
    <w:p w14:paraId="222EB598" w14:textId="77777777" w:rsidR="00180F73" w:rsidRDefault="00180F73">
      <w:pPr>
        <w:rPr>
          <w:rFonts w:asciiTheme="majorHAnsi" w:eastAsiaTheme="majorEastAsia" w:hAnsiTheme="majorHAnsi" w:cstheme="majorBidi"/>
          <w:color w:val="0F4761" w:themeColor="accent1" w:themeShade="BF"/>
          <w:sz w:val="32"/>
          <w:szCs w:val="32"/>
        </w:rPr>
      </w:pPr>
      <w:r>
        <w:br w:type="page"/>
      </w:r>
    </w:p>
    <w:p w14:paraId="48287E84" w14:textId="5817C007" w:rsidR="00C318F0" w:rsidRPr="00180F73" w:rsidRDefault="00C318F0" w:rsidP="00C318F0">
      <w:pPr>
        <w:pStyle w:val="Heading2"/>
        <w:rPr>
          <w:b/>
          <w:bCs/>
          <w:color w:val="C00000"/>
        </w:rPr>
      </w:pPr>
      <w:r w:rsidRPr="00180F73">
        <w:rPr>
          <w:b/>
          <w:bCs/>
          <w:color w:val="C00000"/>
          <w:highlight w:val="yellow"/>
        </w:rPr>
        <w:lastRenderedPageBreak/>
        <w:t>Facilitation Techniques for Recovery Support Groups</w:t>
      </w:r>
    </w:p>
    <w:p w14:paraId="42FAD99F" w14:textId="77777777" w:rsidR="00C318F0" w:rsidRDefault="00C318F0" w:rsidP="00C318F0">
      <w:pPr>
        <w:pStyle w:val="ListParagraph"/>
        <w:numPr>
          <w:ilvl w:val="0"/>
          <w:numId w:val="2"/>
        </w:numPr>
      </w:pPr>
      <w:r w:rsidRPr="00C318F0">
        <w:t xml:space="preserve">Active Listening: Show empathy and understanding by listening attentively to each participant. </w:t>
      </w:r>
      <w:proofErr w:type="gramStart"/>
      <w:r w:rsidRPr="00C318F0">
        <w:t>Reflect back</w:t>
      </w:r>
      <w:proofErr w:type="gramEnd"/>
      <w:r w:rsidRPr="00C318F0">
        <w:t xml:space="preserve"> what you hear to validate their experiences.</w:t>
      </w:r>
    </w:p>
    <w:p w14:paraId="16FA16E8" w14:textId="77777777" w:rsidR="00C318F0" w:rsidRDefault="00C318F0" w:rsidP="00C318F0">
      <w:pPr>
        <w:pStyle w:val="ListParagraph"/>
        <w:numPr>
          <w:ilvl w:val="0"/>
          <w:numId w:val="2"/>
        </w:numPr>
      </w:pPr>
      <w:r w:rsidRPr="00C318F0">
        <w:t>Encourage Participation: Use open-ended questions and prompts to foster discussion. Ensure all voices are heard and valued.</w:t>
      </w:r>
    </w:p>
    <w:p w14:paraId="4C3580C4" w14:textId="77777777" w:rsidR="00C318F0" w:rsidRDefault="00C318F0" w:rsidP="00C318F0">
      <w:pPr>
        <w:pStyle w:val="ListParagraph"/>
        <w:numPr>
          <w:ilvl w:val="0"/>
          <w:numId w:val="2"/>
        </w:numPr>
      </w:pPr>
      <w:r w:rsidRPr="00C318F0">
        <w:t>Manage Group Dynamics: Address conflicts or disruptive behaviors respectfully. Redirect the conversation when necessary to keep the group focused.</w:t>
      </w:r>
    </w:p>
    <w:p w14:paraId="70044092" w14:textId="77777777" w:rsidR="00C318F0" w:rsidRDefault="00C318F0" w:rsidP="00C318F0">
      <w:pPr>
        <w:pStyle w:val="ListParagraph"/>
        <w:numPr>
          <w:ilvl w:val="0"/>
          <w:numId w:val="2"/>
        </w:numPr>
      </w:pPr>
      <w:r w:rsidRPr="00C318F0">
        <w:t>Promote Peer Support: Highlight the value of shared experiences and encourage members to support one another.</w:t>
      </w:r>
    </w:p>
    <w:p w14:paraId="54A4E94B" w14:textId="77777777" w:rsidR="00C318F0" w:rsidRDefault="00C318F0" w:rsidP="00C318F0">
      <w:pPr>
        <w:pStyle w:val="ListParagraph"/>
        <w:numPr>
          <w:ilvl w:val="0"/>
          <w:numId w:val="2"/>
        </w:numPr>
      </w:pPr>
      <w:r w:rsidRPr="00C318F0">
        <w:t>Facilitate Skill-Building: Introduce coping strategies, stress management techniques, or relapse prevention tools relevant to recovery.</w:t>
      </w:r>
    </w:p>
    <w:p w14:paraId="03760277" w14:textId="77777777" w:rsidR="00C318F0" w:rsidRPr="00180F73" w:rsidRDefault="00C318F0" w:rsidP="00C318F0">
      <w:pPr>
        <w:pStyle w:val="Heading2"/>
        <w:rPr>
          <w:b/>
          <w:bCs/>
          <w:color w:val="C00000"/>
        </w:rPr>
      </w:pPr>
      <w:r w:rsidRPr="00180F73">
        <w:rPr>
          <w:b/>
          <w:bCs/>
          <w:color w:val="C00000"/>
          <w:highlight w:val="yellow"/>
        </w:rPr>
        <w:t>Sample Structure for a Support Group Session</w:t>
      </w:r>
    </w:p>
    <w:p w14:paraId="58E091A6" w14:textId="77777777" w:rsidR="00C318F0" w:rsidRDefault="00C318F0" w:rsidP="00C318F0">
      <w:pPr>
        <w:pStyle w:val="ListParagraph"/>
        <w:numPr>
          <w:ilvl w:val="0"/>
          <w:numId w:val="3"/>
        </w:numPr>
      </w:pPr>
      <w:r w:rsidRPr="00C318F0">
        <w:t>Welcome and Check-In (10 minutes): Brief introductions and sharing of current feelings or recovery updates.</w:t>
      </w:r>
    </w:p>
    <w:p w14:paraId="6C0DC61E" w14:textId="77777777" w:rsidR="00C318F0" w:rsidRDefault="00C318F0" w:rsidP="00C318F0">
      <w:pPr>
        <w:pStyle w:val="ListParagraph"/>
        <w:numPr>
          <w:ilvl w:val="0"/>
          <w:numId w:val="3"/>
        </w:numPr>
      </w:pPr>
      <w:r w:rsidRPr="00C318F0">
        <w:t>Topic Discussion (20 minutes): Focus on a recovery-related theme, such as triggers, healthy habits, or goal setting.</w:t>
      </w:r>
    </w:p>
    <w:p w14:paraId="7A48EE48" w14:textId="77777777" w:rsidR="00C318F0" w:rsidRDefault="00C318F0" w:rsidP="00C318F0">
      <w:pPr>
        <w:pStyle w:val="ListParagraph"/>
        <w:numPr>
          <w:ilvl w:val="0"/>
          <w:numId w:val="3"/>
        </w:numPr>
      </w:pPr>
      <w:r w:rsidRPr="00C318F0">
        <w:t>Peer Sharing (20 minutes): Open floor for participants to share personal experiences and strategies.</w:t>
      </w:r>
    </w:p>
    <w:p w14:paraId="78DC7CC4" w14:textId="77777777" w:rsidR="00C318F0" w:rsidRDefault="00C318F0" w:rsidP="00C318F0">
      <w:pPr>
        <w:pStyle w:val="ListParagraph"/>
        <w:numPr>
          <w:ilvl w:val="0"/>
          <w:numId w:val="3"/>
        </w:numPr>
      </w:pPr>
      <w:r w:rsidRPr="00C318F0">
        <w:t>Skill-Building Activity (15 minutes): Practice coping techniques, mindfulness exercises, or role-playing scenarios.</w:t>
      </w:r>
    </w:p>
    <w:p w14:paraId="5C0EF224" w14:textId="77777777" w:rsidR="00C318F0" w:rsidRDefault="00C318F0" w:rsidP="00C318F0">
      <w:pPr>
        <w:pStyle w:val="ListParagraph"/>
        <w:numPr>
          <w:ilvl w:val="0"/>
          <w:numId w:val="3"/>
        </w:numPr>
      </w:pPr>
      <w:r w:rsidRPr="00C318F0">
        <w:t>Wrap-Up and Resources (5 minutes): Summarize key points, provide resources, and set intentions for the week.</w:t>
      </w:r>
    </w:p>
    <w:p w14:paraId="6146C600" w14:textId="77777777" w:rsidR="00C318F0" w:rsidRPr="00180F73" w:rsidRDefault="00C318F0" w:rsidP="00C318F0">
      <w:pPr>
        <w:pStyle w:val="Heading2"/>
        <w:rPr>
          <w:b/>
          <w:bCs/>
          <w:color w:val="C00000"/>
        </w:rPr>
      </w:pPr>
      <w:r w:rsidRPr="00180F73">
        <w:rPr>
          <w:b/>
          <w:bCs/>
          <w:color w:val="C00000"/>
          <w:highlight w:val="yellow"/>
        </w:rPr>
        <w:t>Challenges and Solutions</w:t>
      </w:r>
    </w:p>
    <w:p w14:paraId="30715B46" w14:textId="77777777" w:rsidR="00C318F0" w:rsidRDefault="00C318F0" w:rsidP="00C318F0">
      <w:pPr>
        <w:pStyle w:val="ListParagraph"/>
        <w:numPr>
          <w:ilvl w:val="0"/>
          <w:numId w:val="4"/>
        </w:numPr>
      </w:pPr>
      <w:r w:rsidRPr="00C318F0">
        <w:t>Low Participation: Use icebreakers or small group activities to build comfort and engagement.</w:t>
      </w:r>
    </w:p>
    <w:p w14:paraId="0CF78A6F" w14:textId="77777777" w:rsidR="00C318F0" w:rsidRDefault="00C318F0" w:rsidP="00C318F0">
      <w:pPr>
        <w:pStyle w:val="ListParagraph"/>
        <w:numPr>
          <w:ilvl w:val="0"/>
          <w:numId w:val="4"/>
        </w:numPr>
      </w:pPr>
      <w:r w:rsidRPr="00C318F0">
        <w:t>Emotional Triggers: Be prepared to offer support or referrals if participants become distressed. Have crisis resources available.</w:t>
      </w:r>
    </w:p>
    <w:p w14:paraId="79B9E6F4" w14:textId="77777777" w:rsidR="00C318F0" w:rsidRDefault="00C318F0" w:rsidP="00C318F0">
      <w:pPr>
        <w:pStyle w:val="ListParagraph"/>
        <w:numPr>
          <w:ilvl w:val="0"/>
          <w:numId w:val="4"/>
        </w:numPr>
      </w:pPr>
      <w:r w:rsidRPr="00C318F0">
        <w:t xml:space="preserve">Maintaining Boundaries: Reinforce group guidelines and redirect conversations that </w:t>
      </w:r>
      <w:proofErr w:type="gramStart"/>
      <w:r w:rsidRPr="00C318F0">
        <w:t>veer</w:t>
      </w:r>
      <w:proofErr w:type="gramEnd"/>
      <w:r w:rsidRPr="00C318F0">
        <w:t xml:space="preserve"> off-topic or become overly personal.</w:t>
      </w:r>
    </w:p>
    <w:p w14:paraId="68564F71" w14:textId="77777777" w:rsidR="00C318F0" w:rsidRPr="00180F73" w:rsidRDefault="00C318F0" w:rsidP="00C318F0">
      <w:pPr>
        <w:pStyle w:val="Heading2"/>
        <w:rPr>
          <w:b/>
          <w:bCs/>
          <w:color w:val="C00000"/>
        </w:rPr>
      </w:pPr>
      <w:r w:rsidRPr="00180F73">
        <w:rPr>
          <w:b/>
          <w:bCs/>
          <w:color w:val="C00000"/>
          <w:highlight w:val="yellow"/>
        </w:rPr>
        <w:t>Conclusion</w:t>
      </w:r>
    </w:p>
    <w:p w14:paraId="1B0481C8" w14:textId="77777777" w:rsidR="00C318F0" w:rsidRDefault="00C318F0" w:rsidP="00180F73">
      <w:pPr>
        <w:jc w:val="both"/>
      </w:pPr>
      <w:r w:rsidRPr="00C318F0">
        <w:t>Facilitating client recovery support groups is a rewarding opportunity to foster healing, resilience, and community. By preparing thoughtfully, using inclusive facilitation techniques, and addressing challenges proactively, peer case managers can help clients build meaningful connections and advance in their recovery journeys.</w:t>
      </w:r>
    </w:p>
    <w:p w14:paraId="74AE1ADD" w14:textId="77777777" w:rsidR="00C318F0" w:rsidRPr="003B1B88" w:rsidRDefault="00C318F0" w:rsidP="00C318F0">
      <w:pPr>
        <w:pStyle w:val="Heading2"/>
        <w:rPr>
          <w:b/>
          <w:bCs/>
          <w:color w:val="C00000"/>
        </w:rPr>
      </w:pPr>
      <w:r w:rsidRPr="003B1B88">
        <w:rPr>
          <w:b/>
          <w:bCs/>
          <w:color w:val="C00000"/>
          <w:highlight w:val="yellow"/>
        </w:rPr>
        <w:lastRenderedPageBreak/>
        <w:t>Additional Resources</w:t>
      </w:r>
    </w:p>
    <w:p w14:paraId="47874C8C" w14:textId="77777777" w:rsidR="00C318F0" w:rsidRDefault="00C318F0" w:rsidP="00C318F0">
      <w:pPr>
        <w:pStyle w:val="ListParagraph"/>
        <w:numPr>
          <w:ilvl w:val="0"/>
          <w:numId w:val="5"/>
        </w:numPr>
      </w:pPr>
      <w:r w:rsidRPr="00C318F0">
        <w:t>Substance Abuse and Mental Health Services Administration (SAMHSA)</w:t>
      </w:r>
    </w:p>
    <w:p w14:paraId="1B167DB0" w14:textId="77777777" w:rsidR="00C318F0" w:rsidRDefault="00C318F0" w:rsidP="00C318F0">
      <w:pPr>
        <w:pStyle w:val="ListParagraph"/>
        <w:numPr>
          <w:ilvl w:val="0"/>
          <w:numId w:val="5"/>
        </w:numPr>
      </w:pPr>
      <w:r w:rsidRPr="00C318F0">
        <w:t>Mental Health America</w:t>
      </w:r>
    </w:p>
    <w:p w14:paraId="2739FA42" w14:textId="59368198" w:rsidR="00C318F0" w:rsidRPr="00C318F0" w:rsidRDefault="00C318F0" w:rsidP="00C318F0">
      <w:pPr>
        <w:pStyle w:val="ListParagraph"/>
        <w:numPr>
          <w:ilvl w:val="0"/>
          <w:numId w:val="5"/>
        </w:numPr>
      </w:pPr>
      <w:r w:rsidRPr="00C318F0">
        <w:t>National Alliance on Mental Illness (NAMI)</w:t>
      </w:r>
    </w:p>
    <w:sectPr w:rsidR="00C318F0" w:rsidRPr="00C318F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D4792" w14:textId="77777777" w:rsidR="005A61FE" w:rsidRDefault="005A61FE" w:rsidP="000604B3">
      <w:pPr>
        <w:spacing w:after="0" w:line="240" w:lineRule="auto"/>
      </w:pPr>
      <w:r>
        <w:separator/>
      </w:r>
    </w:p>
  </w:endnote>
  <w:endnote w:type="continuationSeparator" w:id="0">
    <w:p w14:paraId="08772C26" w14:textId="77777777" w:rsidR="005A61FE" w:rsidRDefault="005A61FE" w:rsidP="00060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0CC4D" w14:textId="77777777" w:rsidR="005A61FE" w:rsidRDefault="005A61FE" w:rsidP="000604B3">
      <w:pPr>
        <w:spacing w:after="0" w:line="240" w:lineRule="auto"/>
      </w:pPr>
      <w:r>
        <w:separator/>
      </w:r>
    </w:p>
  </w:footnote>
  <w:footnote w:type="continuationSeparator" w:id="0">
    <w:p w14:paraId="22D1C0D4" w14:textId="77777777" w:rsidR="005A61FE" w:rsidRDefault="005A61FE" w:rsidP="000604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4989424"/>
      <w:docPartObj>
        <w:docPartGallery w:val="Page Numbers (Top of Page)"/>
        <w:docPartUnique/>
      </w:docPartObj>
    </w:sdtPr>
    <w:sdtEndPr>
      <w:rPr>
        <w:noProof/>
      </w:rPr>
    </w:sdtEndPr>
    <w:sdtContent>
      <w:p w14:paraId="6AA0DF35" w14:textId="7528B794" w:rsidR="000604B3" w:rsidRDefault="000604B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5C3F8CA" w14:textId="77777777" w:rsidR="000604B3" w:rsidRDefault="000604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B7237"/>
    <w:multiLevelType w:val="hybridMultilevel"/>
    <w:tmpl w:val="1570E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451405"/>
    <w:multiLevelType w:val="multilevel"/>
    <w:tmpl w:val="7A64B6E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15:restartNumberingAfterBreak="0">
    <w:nsid w:val="30CF23F1"/>
    <w:multiLevelType w:val="hybridMultilevel"/>
    <w:tmpl w:val="2EE8D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C95B3F"/>
    <w:multiLevelType w:val="hybridMultilevel"/>
    <w:tmpl w:val="70DC1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C010BF"/>
    <w:multiLevelType w:val="multilevel"/>
    <w:tmpl w:val="3B44144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5269271">
    <w:abstractNumId w:val="1"/>
  </w:num>
  <w:num w:numId="2" w16cid:durableId="469714115">
    <w:abstractNumId w:val="3"/>
  </w:num>
  <w:num w:numId="3" w16cid:durableId="1954357525">
    <w:abstractNumId w:val="4"/>
  </w:num>
  <w:num w:numId="4" w16cid:durableId="467749376">
    <w:abstractNumId w:val="2"/>
  </w:num>
  <w:num w:numId="5" w16cid:durableId="978418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8F0"/>
    <w:rsid w:val="00007777"/>
    <w:rsid w:val="000604B3"/>
    <w:rsid w:val="00077AE4"/>
    <w:rsid w:val="0008320F"/>
    <w:rsid w:val="00134AB7"/>
    <w:rsid w:val="00180F73"/>
    <w:rsid w:val="003B1B88"/>
    <w:rsid w:val="005A61FE"/>
    <w:rsid w:val="00C04E5C"/>
    <w:rsid w:val="00C318F0"/>
    <w:rsid w:val="00C40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D486F"/>
  <w15:chartTrackingRefBased/>
  <w15:docId w15:val="{FF09189E-9352-46D4-8020-1BDD745F5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18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318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18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18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18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18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18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18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18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18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318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18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18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18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18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18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18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18F0"/>
    <w:rPr>
      <w:rFonts w:eastAsiaTheme="majorEastAsia" w:cstheme="majorBidi"/>
      <w:color w:val="272727" w:themeColor="text1" w:themeTint="D8"/>
    </w:rPr>
  </w:style>
  <w:style w:type="paragraph" w:styleId="Title">
    <w:name w:val="Title"/>
    <w:basedOn w:val="Normal"/>
    <w:next w:val="Normal"/>
    <w:link w:val="TitleChar"/>
    <w:uiPriority w:val="10"/>
    <w:qFormat/>
    <w:rsid w:val="00C318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18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18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18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18F0"/>
    <w:pPr>
      <w:spacing w:before="160"/>
      <w:jc w:val="center"/>
    </w:pPr>
    <w:rPr>
      <w:i/>
      <w:iCs/>
      <w:color w:val="404040" w:themeColor="text1" w:themeTint="BF"/>
    </w:rPr>
  </w:style>
  <w:style w:type="character" w:customStyle="1" w:styleId="QuoteChar">
    <w:name w:val="Quote Char"/>
    <w:basedOn w:val="DefaultParagraphFont"/>
    <w:link w:val="Quote"/>
    <w:uiPriority w:val="29"/>
    <w:rsid w:val="00C318F0"/>
    <w:rPr>
      <w:i/>
      <w:iCs/>
      <w:color w:val="404040" w:themeColor="text1" w:themeTint="BF"/>
    </w:rPr>
  </w:style>
  <w:style w:type="paragraph" w:styleId="ListParagraph">
    <w:name w:val="List Paragraph"/>
    <w:basedOn w:val="Normal"/>
    <w:uiPriority w:val="34"/>
    <w:qFormat/>
    <w:rsid w:val="00C318F0"/>
    <w:pPr>
      <w:ind w:left="720"/>
      <w:contextualSpacing/>
    </w:pPr>
  </w:style>
  <w:style w:type="character" w:styleId="IntenseEmphasis">
    <w:name w:val="Intense Emphasis"/>
    <w:basedOn w:val="DefaultParagraphFont"/>
    <w:uiPriority w:val="21"/>
    <w:qFormat/>
    <w:rsid w:val="00C318F0"/>
    <w:rPr>
      <w:i/>
      <w:iCs/>
      <w:color w:val="0F4761" w:themeColor="accent1" w:themeShade="BF"/>
    </w:rPr>
  </w:style>
  <w:style w:type="paragraph" w:styleId="IntenseQuote">
    <w:name w:val="Intense Quote"/>
    <w:basedOn w:val="Normal"/>
    <w:next w:val="Normal"/>
    <w:link w:val="IntenseQuoteChar"/>
    <w:uiPriority w:val="30"/>
    <w:qFormat/>
    <w:rsid w:val="00C318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18F0"/>
    <w:rPr>
      <w:i/>
      <w:iCs/>
      <w:color w:val="0F4761" w:themeColor="accent1" w:themeShade="BF"/>
    </w:rPr>
  </w:style>
  <w:style w:type="character" w:styleId="IntenseReference">
    <w:name w:val="Intense Reference"/>
    <w:basedOn w:val="DefaultParagraphFont"/>
    <w:uiPriority w:val="32"/>
    <w:qFormat/>
    <w:rsid w:val="00C318F0"/>
    <w:rPr>
      <w:b/>
      <w:bCs/>
      <w:smallCaps/>
      <w:color w:val="0F4761" w:themeColor="accent1" w:themeShade="BF"/>
      <w:spacing w:val="5"/>
    </w:rPr>
  </w:style>
  <w:style w:type="paragraph" w:styleId="Header">
    <w:name w:val="header"/>
    <w:basedOn w:val="Normal"/>
    <w:link w:val="HeaderChar"/>
    <w:uiPriority w:val="99"/>
    <w:unhideWhenUsed/>
    <w:rsid w:val="000604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04B3"/>
  </w:style>
  <w:style w:type="paragraph" w:styleId="Footer">
    <w:name w:val="footer"/>
    <w:basedOn w:val="Normal"/>
    <w:link w:val="FooterChar"/>
    <w:uiPriority w:val="99"/>
    <w:unhideWhenUsed/>
    <w:rsid w:val="000604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04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480</Words>
  <Characters>3245</Characters>
  <Application>Microsoft Office Word</Application>
  <DocSecurity>0</DocSecurity>
  <Lines>57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8</cp:revision>
  <dcterms:created xsi:type="dcterms:W3CDTF">2026-01-06T16:26:00Z</dcterms:created>
  <dcterms:modified xsi:type="dcterms:W3CDTF">2026-01-06T21:18:00Z</dcterms:modified>
</cp:coreProperties>
</file>