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7AC3AB" w14:textId="77777777" w:rsidR="007E2F3D" w:rsidRPr="004D1908" w:rsidRDefault="00ED6F4A">
      <w:pPr>
        <w:pStyle w:val="Title"/>
        <w:rPr>
          <w:b/>
          <w:bCs/>
          <w:sz w:val="48"/>
          <w:szCs w:val="48"/>
        </w:rPr>
      </w:pPr>
      <w:r w:rsidRPr="004D1908">
        <w:rPr>
          <w:b/>
          <w:bCs/>
          <w:sz w:val="48"/>
          <w:szCs w:val="48"/>
        </w:rPr>
        <w:t xml:space="preserve">Using a </w:t>
      </w:r>
      <w:r w:rsidRPr="00604593">
        <w:rPr>
          <w:b/>
          <w:bCs/>
          <w:color w:val="C00000"/>
          <w:sz w:val="48"/>
          <w:szCs w:val="48"/>
        </w:rPr>
        <w:t xml:space="preserve">Wellness Recovery Action Plan (WRAP) </w:t>
      </w:r>
      <w:r w:rsidRPr="004D1908">
        <w:rPr>
          <w:b/>
          <w:bCs/>
          <w:sz w:val="48"/>
          <w:szCs w:val="48"/>
        </w:rPr>
        <w:t xml:space="preserve">While </w:t>
      </w:r>
      <w:r w:rsidRPr="00604593">
        <w:rPr>
          <w:b/>
          <w:bCs/>
          <w:color w:val="C00000"/>
          <w:sz w:val="48"/>
          <w:szCs w:val="48"/>
        </w:rPr>
        <w:t>Practicing the Ninth Step</w:t>
      </w:r>
    </w:p>
    <w:p w14:paraId="22A42DC8" w14:textId="77777777" w:rsidR="00ED6F4A" w:rsidRPr="004D1908" w:rsidRDefault="00ED6F4A">
      <w:pPr>
        <w:pStyle w:val="Subtitle"/>
        <w:rPr>
          <w:b/>
          <w:bCs/>
          <w:color w:val="002060"/>
        </w:rPr>
      </w:pPr>
      <w:r w:rsidRPr="004D1908">
        <w:rPr>
          <w:b/>
          <w:bCs/>
          <w:color w:val="002060"/>
        </w:rPr>
        <w:t>A practical, person-centered approach to making amends while protecting wellness and supporting recovery</w:t>
      </w:r>
    </w:p>
    <w:p w14:paraId="0A40D850" w14:textId="77777777" w:rsidR="00ED6F4A" w:rsidRPr="004D1908" w:rsidRDefault="00ED6F4A">
      <w:pPr>
        <w:pStyle w:val="Heading1"/>
        <w:rPr>
          <w:rFonts w:asciiTheme="minorHAnsi" w:hAnsiTheme="minorHAnsi" w:cstheme="minorBidi"/>
          <w:b/>
          <w:bCs/>
        </w:rPr>
      </w:pPr>
      <w:r w:rsidRPr="004D1908">
        <w:rPr>
          <w:rFonts w:asciiTheme="minorHAnsi" w:hAnsiTheme="minorHAnsi" w:cstheme="minorBidi"/>
          <w:b/>
          <w:bCs/>
        </w:rPr>
        <w:t>Introduction</w:t>
      </w:r>
    </w:p>
    <w:p w14:paraId="640CA9F5" w14:textId="77777777" w:rsidR="00ED6F4A" w:rsidRDefault="00ED6F4A" w:rsidP="004D1908">
      <w:pPr>
        <w:jc w:val="both"/>
      </w:pPr>
      <w:r>
        <w:t xml:space="preserve">The Ninth Step asks a person in recovery to </w:t>
      </w:r>
      <w:r w:rsidRPr="004D1908">
        <w:rPr>
          <w:b/>
          <w:bCs/>
          <w:color w:val="C00000"/>
        </w:rPr>
        <w:t>make direct amends to people they have harmed whenever possible, except when doing so would injure them or others.</w:t>
      </w:r>
      <w:r w:rsidRPr="004D1908">
        <w:rPr>
          <w:color w:val="C00000"/>
        </w:rPr>
        <w:t xml:space="preserve"> </w:t>
      </w:r>
      <w:r>
        <w:t xml:space="preserve">A Wellness Recovery Action Plan (WRAP) can support this work by helping the individual prepare, recognize stress, choose effective </w:t>
      </w:r>
      <w:proofErr w:type="gramStart"/>
      <w:r>
        <w:t>supports</w:t>
      </w:r>
      <w:proofErr w:type="gramEnd"/>
      <w:r>
        <w:t>, and respond early if the process threatens emotional stability or recovery. WRAP does not determine whether an amend should be made; that decision is best considered with a sponsor, mentor, counselor, or other trusted support.</w:t>
      </w:r>
    </w:p>
    <w:p w14:paraId="187B51CC" w14:textId="77777777" w:rsidR="00ED6F4A" w:rsidRPr="004D1908" w:rsidRDefault="00ED6F4A">
      <w:pPr>
        <w:pStyle w:val="Heading1"/>
        <w:rPr>
          <w:rFonts w:asciiTheme="minorHAnsi" w:hAnsiTheme="minorHAnsi" w:cstheme="minorBidi"/>
          <w:b/>
          <w:bCs/>
        </w:rPr>
      </w:pPr>
      <w:r w:rsidRPr="004D1908">
        <w:rPr>
          <w:rFonts w:asciiTheme="minorHAnsi" w:hAnsiTheme="minorHAnsi" w:cstheme="minorBidi"/>
          <w:b/>
          <w:bCs/>
        </w:rPr>
        <w:t>Understanding WRAP and the Ninth Step</w:t>
      </w:r>
    </w:p>
    <w:p w14:paraId="174A1247" w14:textId="77777777" w:rsidR="00ED6F4A" w:rsidRDefault="00ED6F4A" w:rsidP="004D1908">
      <w:pPr>
        <w:jc w:val="both"/>
      </w:pPr>
      <w:r>
        <w:t>WRAP is a self-directed wellness framework built around personal strengths, practical tools, warning signs, action plans, and support. It encourages people to identify what helps them stay well and what they can do when circumstances become difficult. The Ninth Step is an accountability practice: it focuses on repairing harm through honest, responsible action rather than seeking reassurance, forgiveness, or a particular response from another person.</w:t>
      </w:r>
    </w:p>
    <w:p w14:paraId="08C7CC0A" w14:textId="77777777" w:rsidR="00ED6F4A" w:rsidRPr="004D1908" w:rsidRDefault="00ED6F4A">
      <w:pPr>
        <w:pStyle w:val="Heading1"/>
        <w:rPr>
          <w:rFonts w:asciiTheme="minorHAnsi" w:hAnsiTheme="minorHAnsi" w:cstheme="minorBidi"/>
          <w:b/>
          <w:bCs/>
        </w:rPr>
      </w:pPr>
      <w:r w:rsidRPr="004D1908">
        <w:rPr>
          <w:rFonts w:asciiTheme="minorHAnsi" w:hAnsiTheme="minorHAnsi" w:cstheme="minorBidi"/>
          <w:b/>
          <w:bCs/>
        </w:rPr>
        <w:t>How WRAP Can Help</w:t>
      </w:r>
    </w:p>
    <w:p w14:paraId="47B4DE59" w14:textId="77777777" w:rsidR="00ED6F4A" w:rsidRDefault="00ED6F4A" w:rsidP="00ED6F4A">
      <w:pPr>
        <w:pStyle w:val="ListParagraph"/>
        <w:numPr>
          <w:ilvl w:val="0"/>
          <w:numId w:val="1"/>
        </w:numPr>
      </w:pPr>
      <w:r w:rsidRPr="00ED6F4A">
        <w:rPr>
          <w:b/>
          <w:bCs/>
        </w:rPr>
        <w:t>Clarifies readiness.</w:t>
      </w:r>
      <w:r>
        <w:t xml:space="preserve"> A daily maintenance plan can help the individual assess sleep, stress, emotional balance, and recovery stability before initiating a difficult conversation.</w:t>
      </w:r>
    </w:p>
    <w:p w14:paraId="00C2D2CE" w14:textId="77777777" w:rsidR="00ED6F4A" w:rsidRDefault="00ED6F4A" w:rsidP="00ED6F4A">
      <w:pPr>
        <w:pStyle w:val="ListParagraph"/>
        <w:numPr>
          <w:ilvl w:val="0"/>
          <w:numId w:val="1"/>
        </w:numPr>
      </w:pPr>
      <w:r>
        <w:rPr>
          <w:b/>
          <w:bCs/>
        </w:rPr>
        <w:t>Identifies personal triggers.</w:t>
      </w:r>
      <w:r>
        <w:t xml:space="preserve"> Anticipating shame, fear, anger, rejection, or unexpected contact can reduce the chance of being overwhelmed.</w:t>
      </w:r>
    </w:p>
    <w:p w14:paraId="4D1DCD7A" w14:textId="77777777" w:rsidR="00ED6F4A" w:rsidRDefault="00ED6F4A" w:rsidP="00ED6F4A">
      <w:pPr>
        <w:pStyle w:val="ListParagraph"/>
        <w:numPr>
          <w:ilvl w:val="0"/>
          <w:numId w:val="1"/>
        </w:numPr>
      </w:pPr>
      <w:r>
        <w:rPr>
          <w:b/>
          <w:bCs/>
        </w:rPr>
        <w:t>Recognizes early warning signs.</w:t>
      </w:r>
      <w:r>
        <w:t xml:space="preserve"> Changes such as racing thoughts, isolation, irritability, urges to use, or disrupted routines can signal a need to pause and seek support.</w:t>
      </w:r>
    </w:p>
    <w:p w14:paraId="0B609458" w14:textId="77777777" w:rsidR="00ED6F4A" w:rsidRDefault="00ED6F4A" w:rsidP="00ED6F4A">
      <w:pPr>
        <w:pStyle w:val="ListParagraph"/>
        <w:numPr>
          <w:ilvl w:val="0"/>
          <w:numId w:val="1"/>
        </w:numPr>
      </w:pPr>
      <w:r>
        <w:rPr>
          <w:b/>
          <w:bCs/>
        </w:rPr>
        <w:t>Creates a response plan.</w:t>
      </w:r>
      <w:r>
        <w:t xml:space="preserve"> Preselected wellness tools—such as calling a sponsor, grounding, journaling, attending a meeting, walking, praying or meditating, and maintaining meals and sleep—make healthy action easier under stress.</w:t>
      </w:r>
    </w:p>
    <w:p w14:paraId="1327BCCD" w14:textId="77777777" w:rsidR="00ED6F4A" w:rsidRDefault="00ED6F4A" w:rsidP="00ED6F4A">
      <w:pPr>
        <w:pStyle w:val="ListParagraph"/>
        <w:numPr>
          <w:ilvl w:val="0"/>
          <w:numId w:val="1"/>
        </w:numPr>
      </w:pPr>
      <w:r>
        <w:rPr>
          <w:b/>
          <w:bCs/>
        </w:rPr>
        <w:lastRenderedPageBreak/>
        <w:t>Strengthens boundaries and safety.</w:t>
      </w:r>
      <w:r>
        <w:t xml:space="preserve"> WRAP supports planning for when direct contact is unsafe or inappropriate and reinforces that an amend should not cause further harm.</w:t>
      </w:r>
    </w:p>
    <w:p w14:paraId="7682CD3A" w14:textId="77777777" w:rsidR="00ED6F4A" w:rsidRDefault="00ED6F4A" w:rsidP="00ED6F4A">
      <w:pPr>
        <w:pStyle w:val="ListParagraph"/>
        <w:numPr>
          <w:ilvl w:val="0"/>
          <w:numId w:val="1"/>
        </w:numPr>
      </w:pPr>
      <w:r>
        <w:rPr>
          <w:b/>
          <w:bCs/>
        </w:rPr>
        <w:t>Separates effort from outcome.</w:t>
      </w:r>
      <w:r>
        <w:t xml:space="preserve"> The plan can remind the individual that they control their preparation, honesty, and conduct, but not the other person’s reaction.</w:t>
      </w:r>
    </w:p>
    <w:p w14:paraId="13081239" w14:textId="77777777" w:rsidR="00ED6F4A" w:rsidRDefault="00ED6F4A" w:rsidP="00ED6F4A">
      <w:pPr>
        <w:pStyle w:val="ListParagraph"/>
        <w:numPr>
          <w:ilvl w:val="0"/>
          <w:numId w:val="1"/>
        </w:numPr>
      </w:pPr>
      <w:r>
        <w:rPr>
          <w:b/>
          <w:bCs/>
        </w:rPr>
        <w:t>Supports follow-through.</w:t>
      </w:r>
      <w:r>
        <w:t xml:space="preserve"> A post-amends plan can address emotional aftereffects, lessons learned, and any additional responsible action.</w:t>
      </w:r>
    </w:p>
    <w:p w14:paraId="6A95DF76" w14:textId="77777777" w:rsidR="00ED6F4A" w:rsidRPr="004D1908" w:rsidRDefault="00ED6F4A">
      <w:pPr>
        <w:pStyle w:val="Heading1"/>
        <w:rPr>
          <w:rFonts w:asciiTheme="minorHAnsi" w:hAnsiTheme="minorHAnsi" w:cstheme="minorBidi"/>
          <w:b/>
          <w:bCs/>
        </w:rPr>
      </w:pPr>
      <w:r w:rsidRPr="004D1908">
        <w:rPr>
          <w:rFonts w:asciiTheme="minorHAnsi" w:hAnsiTheme="minorHAnsi" w:cstheme="minorBidi"/>
          <w:b/>
          <w:bCs/>
        </w:rPr>
        <w:t>A Practical WRAP-Based Approach</w:t>
      </w:r>
    </w:p>
    <w:p w14:paraId="6FADD830" w14:textId="77777777" w:rsidR="00ED6F4A" w:rsidRDefault="00ED6F4A" w:rsidP="00ED6F4A">
      <w:pPr>
        <w:pStyle w:val="ListParagraph"/>
        <w:numPr>
          <w:ilvl w:val="0"/>
          <w:numId w:val="2"/>
        </w:numPr>
      </w:pPr>
      <w:r w:rsidRPr="00ED6F4A">
        <w:rPr>
          <w:b/>
          <w:bCs/>
        </w:rPr>
        <w:t>Review the purpose.</w:t>
      </w:r>
      <w:r>
        <w:t xml:space="preserve"> Write a brief statement </w:t>
      </w:r>
      <w:proofErr w:type="gramStart"/>
      <w:r>
        <w:t>of</w:t>
      </w:r>
      <w:proofErr w:type="gramEnd"/>
      <w:r>
        <w:t xml:space="preserve"> the harm being addressed and the responsible action being offered. Keep </w:t>
      </w:r>
      <w:proofErr w:type="gramStart"/>
      <w:r>
        <w:t>the focus</w:t>
      </w:r>
      <w:proofErr w:type="gramEnd"/>
      <w:r>
        <w:t xml:space="preserve"> on accountability rather than explanation or self-justification.</w:t>
      </w:r>
    </w:p>
    <w:p w14:paraId="7B4B8B97" w14:textId="77777777" w:rsidR="00ED6F4A" w:rsidRDefault="00ED6F4A" w:rsidP="00ED6F4A">
      <w:pPr>
        <w:pStyle w:val="ListParagraph"/>
        <w:numPr>
          <w:ilvl w:val="0"/>
          <w:numId w:val="2"/>
        </w:numPr>
      </w:pPr>
      <w:r>
        <w:rPr>
          <w:b/>
          <w:bCs/>
        </w:rPr>
        <w:t>Consult trusted support.</w:t>
      </w:r>
      <w:r>
        <w:t xml:space="preserve"> Discuss timing, method, wording, and foreseeable risks with a sponsor, mentor, counselor, or other appropriate support.</w:t>
      </w:r>
    </w:p>
    <w:p w14:paraId="1C371E43" w14:textId="77777777" w:rsidR="00ED6F4A" w:rsidRDefault="00ED6F4A" w:rsidP="00ED6F4A">
      <w:pPr>
        <w:pStyle w:val="ListParagraph"/>
        <w:numPr>
          <w:ilvl w:val="0"/>
          <w:numId w:val="2"/>
        </w:numPr>
      </w:pPr>
      <w:r>
        <w:rPr>
          <w:b/>
          <w:bCs/>
        </w:rPr>
        <w:t>Check the daily maintenance list.</w:t>
      </w:r>
      <w:r>
        <w:t xml:space="preserve"> Make sure basic wellness needs and recovery routines are reasonably stable. If they are not, strengthen them before proceeding.</w:t>
      </w:r>
    </w:p>
    <w:p w14:paraId="0990B44E" w14:textId="77777777" w:rsidR="00ED6F4A" w:rsidRDefault="00ED6F4A" w:rsidP="00ED6F4A">
      <w:pPr>
        <w:pStyle w:val="ListParagraph"/>
        <w:numPr>
          <w:ilvl w:val="0"/>
          <w:numId w:val="2"/>
        </w:numPr>
      </w:pPr>
      <w:proofErr w:type="gramStart"/>
      <w:r>
        <w:rPr>
          <w:b/>
          <w:bCs/>
        </w:rPr>
        <w:t>Name</w:t>
      </w:r>
      <w:proofErr w:type="gramEnd"/>
      <w:r>
        <w:rPr>
          <w:b/>
          <w:bCs/>
        </w:rPr>
        <w:t xml:space="preserve"> likely triggers.</w:t>
      </w:r>
      <w:r>
        <w:t xml:space="preserve"> Consider possible </w:t>
      </w:r>
      <w:proofErr w:type="gramStart"/>
      <w:r>
        <w:t>responses—</w:t>
      </w:r>
      <w:proofErr w:type="gramEnd"/>
      <w:r>
        <w:t xml:space="preserve">including silence, anger, refusal, or </w:t>
      </w:r>
      <w:proofErr w:type="gramStart"/>
      <w:r>
        <w:t>acceptance—</w:t>
      </w:r>
      <w:proofErr w:type="gramEnd"/>
      <w:r>
        <w:t xml:space="preserve">and decide which wellness tools and </w:t>
      </w:r>
      <w:proofErr w:type="gramStart"/>
      <w:r>
        <w:t>supports</w:t>
      </w:r>
      <w:proofErr w:type="gramEnd"/>
      <w:r>
        <w:t xml:space="preserve"> will be used in each case.</w:t>
      </w:r>
    </w:p>
    <w:p w14:paraId="0F61BE26" w14:textId="77777777" w:rsidR="00ED6F4A" w:rsidRDefault="00ED6F4A" w:rsidP="00ED6F4A">
      <w:pPr>
        <w:pStyle w:val="ListParagraph"/>
        <w:numPr>
          <w:ilvl w:val="0"/>
          <w:numId w:val="2"/>
        </w:numPr>
      </w:pPr>
      <w:r>
        <w:rPr>
          <w:b/>
          <w:bCs/>
        </w:rPr>
        <w:t>Set clear limits.</w:t>
      </w:r>
      <w:r>
        <w:t xml:space="preserve"> Choose a safe setting, a realistic time frame, and an exit plan. Use an indirect or living amend when direct contact would risk harm or violate another person’s boundaries.</w:t>
      </w:r>
    </w:p>
    <w:p w14:paraId="33C878EB" w14:textId="77777777" w:rsidR="00ED6F4A" w:rsidRDefault="00ED6F4A" w:rsidP="00ED6F4A">
      <w:pPr>
        <w:pStyle w:val="ListParagraph"/>
        <w:numPr>
          <w:ilvl w:val="0"/>
          <w:numId w:val="2"/>
        </w:numPr>
      </w:pPr>
      <w:r>
        <w:rPr>
          <w:b/>
          <w:bCs/>
        </w:rPr>
        <w:t>Make the amend simply.</w:t>
      </w:r>
      <w:r>
        <w:t xml:space="preserve"> Acknowledge the behavior and its impact, express willingness to repair what can be repaired, and listen without demanding forgiveness.</w:t>
      </w:r>
    </w:p>
    <w:p w14:paraId="2CD3A34B" w14:textId="77777777" w:rsidR="00ED6F4A" w:rsidRDefault="00ED6F4A" w:rsidP="00ED6F4A">
      <w:pPr>
        <w:pStyle w:val="ListParagraph"/>
        <w:numPr>
          <w:ilvl w:val="0"/>
          <w:numId w:val="2"/>
        </w:numPr>
      </w:pPr>
      <w:r>
        <w:rPr>
          <w:b/>
          <w:bCs/>
        </w:rPr>
        <w:t>Use aftercare.</w:t>
      </w:r>
      <w:r>
        <w:t xml:space="preserve"> Contact support, return to normal routines, record warning signs, and use the WRAP action plan if distress increases.</w:t>
      </w:r>
    </w:p>
    <w:p w14:paraId="4E2C3881" w14:textId="77777777" w:rsidR="00ED6F4A" w:rsidRDefault="00ED6F4A" w:rsidP="00ED6F4A">
      <w:pPr>
        <w:pStyle w:val="ListParagraph"/>
        <w:numPr>
          <w:ilvl w:val="0"/>
          <w:numId w:val="2"/>
        </w:numPr>
      </w:pPr>
      <w:r>
        <w:rPr>
          <w:b/>
          <w:bCs/>
        </w:rPr>
        <w:t>Review and learn.</w:t>
      </w:r>
      <w:r>
        <w:t xml:space="preserve"> Notice what supported wellness, what was difficult, and what should be adjusted before another amend.</w:t>
      </w:r>
    </w:p>
    <w:p w14:paraId="55954E9F" w14:textId="77777777" w:rsidR="00ED6F4A" w:rsidRPr="004D1908" w:rsidRDefault="00ED6F4A">
      <w:pPr>
        <w:pStyle w:val="Heading1"/>
        <w:rPr>
          <w:rFonts w:asciiTheme="minorHAnsi" w:hAnsiTheme="minorHAnsi" w:cstheme="minorBidi"/>
          <w:b/>
          <w:bCs/>
        </w:rPr>
      </w:pPr>
      <w:r w:rsidRPr="004D1908">
        <w:rPr>
          <w:rFonts w:asciiTheme="minorHAnsi" w:hAnsiTheme="minorHAnsi" w:cstheme="minorBidi"/>
          <w:b/>
          <w:bCs/>
        </w:rPr>
        <w:t>Personal Planning Prompts</w:t>
      </w:r>
    </w:p>
    <w:p w14:paraId="3FDE5D20" w14:textId="77777777" w:rsidR="00ED6F4A" w:rsidRDefault="00ED6F4A" w:rsidP="00ED6F4A">
      <w:pPr>
        <w:pStyle w:val="ListParagraph"/>
        <w:numPr>
          <w:ilvl w:val="0"/>
          <w:numId w:val="3"/>
        </w:numPr>
      </w:pPr>
      <w:r>
        <w:t xml:space="preserve">What does </w:t>
      </w:r>
      <w:proofErr w:type="gramStart"/>
      <w:r>
        <w:t>being</w:t>
      </w:r>
      <w:proofErr w:type="gramEnd"/>
      <w:r>
        <w:t xml:space="preserve"> well enough to make this amend look like for me?</w:t>
      </w:r>
    </w:p>
    <w:p w14:paraId="50A77402" w14:textId="77777777" w:rsidR="00ED6F4A" w:rsidRDefault="00ED6F4A" w:rsidP="00ED6F4A">
      <w:pPr>
        <w:pStyle w:val="ListParagraph"/>
        <w:numPr>
          <w:ilvl w:val="0"/>
          <w:numId w:val="3"/>
        </w:numPr>
      </w:pPr>
      <w:r>
        <w:t>Which feelings, people, places, or responses might be triggering?</w:t>
      </w:r>
    </w:p>
    <w:p w14:paraId="431A5355" w14:textId="77777777" w:rsidR="00ED6F4A" w:rsidRDefault="00ED6F4A" w:rsidP="00ED6F4A">
      <w:pPr>
        <w:pStyle w:val="ListParagraph"/>
        <w:numPr>
          <w:ilvl w:val="0"/>
          <w:numId w:val="3"/>
        </w:numPr>
      </w:pPr>
      <w:r>
        <w:t>What are my earliest signs that I need to pause?</w:t>
      </w:r>
    </w:p>
    <w:p w14:paraId="63FBBF37" w14:textId="77777777" w:rsidR="00ED6F4A" w:rsidRDefault="00ED6F4A" w:rsidP="00ED6F4A">
      <w:pPr>
        <w:pStyle w:val="ListParagraph"/>
        <w:numPr>
          <w:ilvl w:val="0"/>
          <w:numId w:val="3"/>
        </w:numPr>
      </w:pPr>
      <w:r>
        <w:t>Which three wellness tools can I use before and after the amend?</w:t>
      </w:r>
    </w:p>
    <w:p w14:paraId="4BE38AEE" w14:textId="77777777" w:rsidR="00ED6F4A" w:rsidRDefault="00ED6F4A" w:rsidP="00ED6F4A">
      <w:pPr>
        <w:pStyle w:val="ListParagraph"/>
        <w:numPr>
          <w:ilvl w:val="0"/>
          <w:numId w:val="3"/>
        </w:numPr>
      </w:pPr>
      <w:r>
        <w:t>Who will know my plan and be available for support?</w:t>
      </w:r>
    </w:p>
    <w:p w14:paraId="7355A027" w14:textId="77777777" w:rsidR="00ED6F4A" w:rsidRDefault="00ED6F4A" w:rsidP="00ED6F4A">
      <w:pPr>
        <w:pStyle w:val="ListParagraph"/>
        <w:numPr>
          <w:ilvl w:val="0"/>
          <w:numId w:val="3"/>
        </w:numPr>
      </w:pPr>
      <w:r>
        <w:lastRenderedPageBreak/>
        <w:t>Could direct contact injure anyone, cross a boundary, or create legal or safety concerns?</w:t>
      </w:r>
    </w:p>
    <w:p w14:paraId="36EDF440" w14:textId="77777777" w:rsidR="00ED6F4A" w:rsidRDefault="00ED6F4A" w:rsidP="00ED6F4A">
      <w:pPr>
        <w:pStyle w:val="ListParagraph"/>
        <w:numPr>
          <w:ilvl w:val="0"/>
          <w:numId w:val="3"/>
        </w:numPr>
      </w:pPr>
      <w:r>
        <w:t>What responsible alternative is available if direct contact is not appropriate?</w:t>
      </w:r>
    </w:p>
    <w:p w14:paraId="61C00D4B" w14:textId="77777777" w:rsidR="00ED6F4A" w:rsidRDefault="00ED6F4A" w:rsidP="00ED6F4A">
      <w:pPr>
        <w:pStyle w:val="ListParagraph"/>
        <w:numPr>
          <w:ilvl w:val="0"/>
          <w:numId w:val="3"/>
        </w:numPr>
      </w:pPr>
      <w:r>
        <w:t>How will I care for myself if the response is not what I hope for?</w:t>
      </w:r>
    </w:p>
    <w:p w14:paraId="7968B29B" w14:textId="77777777" w:rsidR="00ED6F4A" w:rsidRPr="004D1908" w:rsidRDefault="00ED6F4A">
      <w:pPr>
        <w:pStyle w:val="Heading1"/>
        <w:rPr>
          <w:rFonts w:asciiTheme="minorHAnsi" w:hAnsiTheme="minorHAnsi" w:cstheme="minorBidi"/>
          <w:b/>
          <w:bCs/>
        </w:rPr>
      </w:pPr>
      <w:r w:rsidRPr="004D1908">
        <w:rPr>
          <w:rFonts w:asciiTheme="minorHAnsi" w:hAnsiTheme="minorHAnsi" w:cstheme="minorBidi"/>
          <w:b/>
          <w:bCs/>
        </w:rPr>
        <w:t>Important Safeguards</w:t>
      </w:r>
    </w:p>
    <w:p w14:paraId="71CD16FF" w14:textId="77777777" w:rsidR="00ED6F4A" w:rsidRDefault="00ED6F4A" w:rsidP="004D1908">
      <w:pPr>
        <w:jc w:val="both"/>
      </w:pPr>
      <w:r>
        <w:t xml:space="preserve">Direct contact may be inappropriate when it could endanger someone, reopen trauma, breach a protective or </w:t>
      </w:r>
      <w:proofErr w:type="gramStart"/>
      <w:r>
        <w:t>no</w:t>
      </w:r>
      <w:proofErr w:type="gramEnd"/>
      <w:r>
        <w:t>-contact order, pressure a person who has requested no contact, or destabilize recovery. Financial restitution, changed behavior, service, a letter that is not sent, or another indirect approach may sometimes be more responsible. Legal, clinical, or safety questions should be reviewed with a qualified professional. If the process brings intense distress, thoughts of self-harm, or an immediate risk of substance use, the individual should pause the amend and contact trusted or emergency support.</w:t>
      </w:r>
    </w:p>
    <w:p w14:paraId="7CC9D68B" w14:textId="77777777" w:rsidR="00ED6F4A" w:rsidRPr="00604593" w:rsidRDefault="00ED6F4A">
      <w:pPr>
        <w:pStyle w:val="Heading1"/>
        <w:rPr>
          <w:rFonts w:asciiTheme="minorHAnsi" w:hAnsiTheme="minorHAnsi" w:cstheme="minorBidi"/>
          <w:b/>
          <w:bCs/>
        </w:rPr>
      </w:pPr>
      <w:r w:rsidRPr="00604593">
        <w:rPr>
          <w:rFonts w:asciiTheme="minorHAnsi" w:hAnsiTheme="minorHAnsi" w:cstheme="minorBidi"/>
          <w:b/>
          <w:bCs/>
        </w:rPr>
        <w:t>Conclusion</w:t>
      </w:r>
    </w:p>
    <w:p w14:paraId="65B34058" w14:textId="77777777" w:rsidR="00ED6F4A" w:rsidRDefault="00ED6F4A" w:rsidP="00604593">
      <w:pPr>
        <w:jc w:val="both"/>
      </w:pPr>
      <w:r>
        <w:t>WRAP can make Ninth Step practice more deliberate, safer, and more sustainable. By combining accountability with self-awareness, advance planning, support, and early intervention, an individual can approach amends without neglecting personal wellness. The result is not a guarantee of reconciliation; it is a clearer path toward responsible action, healthier boundaries, and continued recovery.</w:t>
      </w:r>
    </w:p>
    <w:p w14:paraId="23D622F6" w14:textId="77777777" w:rsidR="007E2F3D" w:rsidRDefault="007E2F3D"/>
    <w:sectPr w:rsidR="007E2F3D">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998E6" w14:textId="77777777" w:rsidR="00995EF2" w:rsidRDefault="00995EF2" w:rsidP="00604593">
      <w:pPr>
        <w:spacing w:after="0" w:line="240" w:lineRule="auto"/>
      </w:pPr>
      <w:r>
        <w:separator/>
      </w:r>
    </w:p>
  </w:endnote>
  <w:endnote w:type="continuationSeparator" w:id="0">
    <w:p w14:paraId="556B3E05" w14:textId="77777777" w:rsidR="00995EF2" w:rsidRDefault="00995EF2" w:rsidP="006045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51CDE4" w14:textId="77777777" w:rsidR="00995EF2" w:rsidRDefault="00995EF2" w:rsidP="00604593">
      <w:pPr>
        <w:spacing w:after="0" w:line="240" w:lineRule="auto"/>
      </w:pPr>
      <w:r>
        <w:separator/>
      </w:r>
    </w:p>
  </w:footnote>
  <w:footnote w:type="continuationSeparator" w:id="0">
    <w:p w14:paraId="16CAF8CD" w14:textId="77777777" w:rsidR="00995EF2" w:rsidRDefault="00995EF2" w:rsidP="006045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4964739"/>
      <w:docPartObj>
        <w:docPartGallery w:val="Page Numbers (Top of Page)"/>
        <w:docPartUnique/>
      </w:docPartObj>
    </w:sdtPr>
    <w:sdtEndPr>
      <w:rPr>
        <w:noProof/>
      </w:rPr>
    </w:sdtEndPr>
    <w:sdtContent>
      <w:p w14:paraId="30108331" w14:textId="7D0D5C64" w:rsidR="00604593" w:rsidRDefault="00604593">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2C08D8E" w14:textId="77777777" w:rsidR="00604593" w:rsidRDefault="006045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87523C"/>
    <w:multiLevelType w:val="multilevel"/>
    <w:tmpl w:val="2ED896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1B23924"/>
    <w:multiLevelType w:val="multilevel"/>
    <w:tmpl w:val="B5B0D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DCD7E00"/>
    <w:multiLevelType w:val="multilevel"/>
    <w:tmpl w:val="2A382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80119045">
    <w:abstractNumId w:val="2"/>
  </w:num>
  <w:num w:numId="2" w16cid:durableId="132873211">
    <w:abstractNumId w:val="0"/>
  </w:num>
  <w:num w:numId="3" w16cid:durableId="17994886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2F3D"/>
    <w:rsid w:val="004401C2"/>
    <w:rsid w:val="004D1908"/>
    <w:rsid w:val="00604593"/>
    <w:rsid w:val="007E2F3D"/>
    <w:rsid w:val="00995EF2"/>
    <w:rsid w:val="00ED6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462F0"/>
  <w15:chartTrackingRefBased/>
  <w15:docId w15:val="{092F5812-1869-4A47-BC30-C30BDE942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2F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2F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2F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2F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2F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2F3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2F3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2F3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2F3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2F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2F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2F3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2F3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2F3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2F3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2F3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2F3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2F3D"/>
    <w:rPr>
      <w:rFonts w:eastAsiaTheme="majorEastAsia" w:cstheme="majorBidi"/>
      <w:color w:val="272727" w:themeColor="text1" w:themeTint="D8"/>
    </w:rPr>
  </w:style>
  <w:style w:type="paragraph" w:styleId="Title">
    <w:name w:val="Title"/>
    <w:basedOn w:val="Normal"/>
    <w:next w:val="Normal"/>
    <w:link w:val="TitleChar"/>
    <w:uiPriority w:val="10"/>
    <w:qFormat/>
    <w:rsid w:val="007E2F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2F3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2F3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2F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2F3D"/>
    <w:pPr>
      <w:spacing w:before="160"/>
      <w:jc w:val="center"/>
    </w:pPr>
    <w:rPr>
      <w:i/>
      <w:iCs/>
      <w:color w:val="404040" w:themeColor="text1" w:themeTint="BF"/>
    </w:rPr>
  </w:style>
  <w:style w:type="character" w:customStyle="1" w:styleId="QuoteChar">
    <w:name w:val="Quote Char"/>
    <w:basedOn w:val="DefaultParagraphFont"/>
    <w:link w:val="Quote"/>
    <w:uiPriority w:val="29"/>
    <w:rsid w:val="007E2F3D"/>
    <w:rPr>
      <w:i/>
      <w:iCs/>
      <w:color w:val="404040" w:themeColor="text1" w:themeTint="BF"/>
    </w:rPr>
  </w:style>
  <w:style w:type="paragraph" w:styleId="ListParagraph">
    <w:name w:val="List Paragraph"/>
    <w:basedOn w:val="Normal"/>
    <w:uiPriority w:val="34"/>
    <w:qFormat/>
    <w:rsid w:val="007E2F3D"/>
    <w:pPr>
      <w:ind w:left="720"/>
      <w:contextualSpacing/>
    </w:pPr>
  </w:style>
  <w:style w:type="character" w:styleId="IntenseEmphasis">
    <w:name w:val="Intense Emphasis"/>
    <w:basedOn w:val="DefaultParagraphFont"/>
    <w:uiPriority w:val="21"/>
    <w:qFormat/>
    <w:rsid w:val="007E2F3D"/>
    <w:rPr>
      <w:i/>
      <w:iCs/>
      <w:color w:val="0F4761" w:themeColor="accent1" w:themeShade="BF"/>
    </w:rPr>
  </w:style>
  <w:style w:type="paragraph" w:styleId="IntenseQuote">
    <w:name w:val="Intense Quote"/>
    <w:basedOn w:val="Normal"/>
    <w:next w:val="Normal"/>
    <w:link w:val="IntenseQuoteChar"/>
    <w:uiPriority w:val="30"/>
    <w:qFormat/>
    <w:rsid w:val="007E2F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2F3D"/>
    <w:rPr>
      <w:i/>
      <w:iCs/>
      <w:color w:val="0F4761" w:themeColor="accent1" w:themeShade="BF"/>
    </w:rPr>
  </w:style>
  <w:style w:type="character" w:styleId="IntenseReference">
    <w:name w:val="Intense Reference"/>
    <w:basedOn w:val="DefaultParagraphFont"/>
    <w:uiPriority w:val="32"/>
    <w:qFormat/>
    <w:rsid w:val="007E2F3D"/>
    <w:rPr>
      <w:b/>
      <w:bCs/>
      <w:smallCaps/>
      <w:color w:val="0F4761" w:themeColor="accent1" w:themeShade="BF"/>
      <w:spacing w:val="5"/>
    </w:rPr>
  </w:style>
  <w:style w:type="character" w:styleId="BookTitle">
    <w:name w:val="Book Title"/>
    <w:basedOn w:val="DefaultParagraphFont"/>
    <w:uiPriority w:val="33"/>
    <w:qFormat/>
    <w:rsid w:val="007E2F3D"/>
    <w:rPr>
      <w:b/>
      <w:bCs/>
      <w:i/>
      <w:iCs/>
      <w:spacing w:val="5"/>
    </w:rPr>
  </w:style>
  <w:style w:type="paragraph" w:styleId="Caption">
    <w:name w:val="caption"/>
    <w:basedOn w:val="Normal"/>
    <w:next w:val="Normal"/>
    <w:uiPriority w:val="35"/>
    <w:semiHidden/>
    <w:unhideWhenUsed/>
    <w:qFormat/>
    <w:rsid w:val="007E2F3D"/>
    <w:pPr>
      <w:spacing w:after="200" w:line="240" w:lineRule="auto"/>
    </w:pPr>
    <w:rPr>
      <w:i/>
      <w:iCs/>
      <w:color w:val="0E2841" w:themeColor="text2"/>
      <w:sz w:val="18"/>
      <w:szCs w:val="18"/>
    </w:rPr>
  </w:style>
  <w:style w:type="character" w:styleId="Emphasis">
    <w:name w:val="Emphasis"/>
    <w:basedOn w:val="DefaultParagraphFont"/>
    <w:uiPriority w:val="20"/>
    <w:qFormat/>
    <w:rsid w:val="007E2F3D"/>
    <w:rPr>
      <w:i/>
      <w:iCs/>
    </w:rPr>
  </w:style>
  <w:style w:type="paragraph" w:styleId="NoSpacing">
    <w:name w:val="No Spacing"/>
    <w:uiPriority w:val="1"/>
    <w:qFormat/>
    <w:rsid w:val="007E2F3D"/>
    <w:pPr>
      <w:spacing w:after="0" w:line="240" w:lineRule="auto"/>
    </w:pPr>
  </w:style>
  <w:style w:type="character" w:styleId="Strong">
    <w:name w:val="Strong"/>
    <w:basedOn w:val="DefaultParagraphFont"/>
    <w:uiPriority w:val="22"/>
    <w:qFormat/>
    <w:rsid w:val="007E2F3D"/>
    <w:rPr>
      <w:b/>
      <w:bCs/>
    </w:rPr>
  </w:style>
  <w:style w:type="character" w:styleId="SubtleEmphasis">
    <w:name w:val="Subtle Emphasis"/>
    <w:basedOn w:val="DefaultParagraphFont"/>
    <w:uiPriority w:val="19"/>
    <w:qFormat/>
    <w:rsid w:val="007E2F3D"/>
    <w:rPr>
      <w:i/>
      <w:iCs/>
      <w:color w:val="404040" w:themeColor="text1" w:themeTint="BF"/>
    </w:rPr>
  </w:style>
  <w:style w:type="character" w:styleId="SubtleReference">
    <w:name w:val="Subtle Reference"/>
    <w:basedOn w:val="DefaultParagraphFont"/>
    <w:uiPriority w:val="31"/>
    <w:qFormat/>
    <w:rsid w:val="007E2F3D"/>
    <w:rPr>
      <w:smallCaps/>
      <w:color w:val="5A5A5A" w:themeColor="text1" w:themeTint="A5"/>
    </w:rPr>
  </w:style>
  <w:style w:type="paragraph" w:styleId="TOCHeading">
    <w:name w:val="TOC Heading"/>
    <w:basedOn w:val="Heading1"/>
    <w:next w:val="Normal"/>
    <w:uiPriority w:val="39"/>
    <w:semiHidden/>
    <w:unhideWhenUsed/>
    <w:qFormat/>
    <w:rsid w:val="007E2F3D"/>
    <w:pPr>
      <w:spacing w:before="240" w:after="0"/>
      <w:outlineLvl w:val="9"/>
    </w:pPr>
    <w:rPr>
      <w:sz w:val="32"/>
      <w:szCs w:val="32"/>
    </w:rPr>
  </w:style>
  <w:style w:type="paragraph" w:styleId="NormalWeb">
    <w:name w:val="Normal (Web)"/>
    <w:basedOn w:val="Normal"/>
    <w:uiPriority w:val="99"/>
    <w:semiHidden/>
    <w:unhideWhenUsed/>
    <w:rsid w:val="007E2F3D"/>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60459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4593"/>
  </w:style>
  <w:style w:type="paragraph" w:styleId="Footer">
    <w:name w:val="footer"/>
    <w:basedOn w:val="Normal"/>
    <w:link w:val="FooterChar"/>
    <w:uiPriority w:val="99"/>
    <w:unhideWhenUsed/>
    <w:rsid w:val="0060459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459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785</Words>
  <Characters>4532</Characters>
  <Application>Microsoft Office Word</Application>
  <DocSecurity>0</DocSecurity>
  <Lines>82</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cp:revision>
  <dcterms:created xsi:type="dcterms:W3CDTF">2026-09-27T21:14:00Z</dcterms:created>
  <dcterms:modified xsi:type="dcterms:W3CDTF">2026-09-27T21:49:00Z</dcterms:modified>
</cp:coreProperties>
</file>