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670B" w14:textId="77777777" w:rsidR="006858B1" w:rsidRDefault="006858B1" w:rsidP="006858B1">
      <w:pPr>
        <w:pStyle w:val="Title"/>
      </w:pPr>
      <w:r>
        <w:t>Wellness Recovery Action Plan (WRAP) for Active Military Personnel</w:t>
      </w:r>
    </w:p>
    <w:p w14:paraId="51E99AE5" w14:textId="77777777" w:rsidR="006858B1" w:rsidRDefault="006858B1" w:rsidP="006858B1">
      <w:pPr>
        <w:pStyle w:val="Subtitle"/>
      </w:pPr>
      <w:r>
        <w:t>Strategies for Maintaining Mental Health and Resilience in Service</w:t>
      </w:r>
    </w:p>
    <w:p w14:paraId="385D5ADE" w14:textId="77777777" w:rsidR="006858B1" w:rsidRDefault="006858B1" w:rsidP="006858B1">
      <w:pPr>
        <w:pStyle w:val="Heading1"/>
      </w:pPr>
      <w:r>
        <w:t>Introduction</w:t>
      </w:r>
    </w:p>
    <w:p w14:paraId="7C079302" w14:textId="77777777" w:rsidR="006858B1" w:rsidRDefault="006858B1" w:rsidP="006858B1">
      <w:pPr>
        <w:jc w:val="both"/>
      </w:pPr>
      <w:r w:rsidRPr="006858B1">
        <w:t xml:space="preserve">Military service presents unique challenges to mental health and well-being, including high-stress environments, exposure to trauma, separation from family, and demanding operational duties. A Wellness Recovery Action Plan (WRAP) is a personalized, proactive approach to </w:t>
      </w:r>
      <w:proofErr w:type="gramStart"/>
      <w:r w:rsidRPr="006858B1">
        <w:t>maintaining</w:t>
      </w:r>
      <w:proofErr w:type="gramEnd"/>
      <w:r w:rsidRPr="006858B1">
        <w:t xml:space="preserve"> wellness, managing stress, and promoting recovery. This document outlines a WRAP specifically designed for active military personnel, addressing their distinct needs and circumstances.</w:t>
      </w:r>
    </w:p>
    <w:p w14:paraId="4D1F8E00" w14:textId="77777777" w:rsidR="006858B1" w:rsidRDefault="006858B1" w:rsidP="006858B1">
      <w:pPr>
        <w:pStyle w:val="Heading2"/>
      </w:pPr>
      <w:r>
        <w:t>1. Daily Maintenance Plan</w:t>
      </w:r>
    </w:p>
    <w:p w14:paraId="5FB6D440" w14:textId="77777777" w:rsidR="006858B1" w:rsidRDefault="006858B1" w:rsidP="006858B1">
      <w:pPr>
        <w:pStyle w:val="ListParagraph"/>
        <w:numPr>
          <w:ilvl w:val="0"/>
          <w:numId w:val="1"/>
        </w:numPr>
      </w:pPr>
      <w:r w:rsidRPr="006858B1">
        <w:t>Healthy Routines: Establish a daily schedule that incorporates regular exercise, balanced meals, hydration, and adequate sleep.</w:t>
      </w:r>
    </w:p>
    <w:p w14:paraId="4096EF17" w14:textId="77777777" w:rsidR="006858B1" w:rsidRDefault="006858B1" w:rsidP="006858B1">
      <w:pPr>
        <w:pStyle w:val="ListParagraph"/>
        <w:numPr>
          <w:ilvl w:val="0"/>
          <w:numId w:val="1"/>
        </w:numPr>
      </w:pPr>
      <w:r w:rsidRPr="006858B1">
        <w:t>Mindfulness Practices: Integrate brief mindfulness activities such as deep breathing, meditation, or prayer into daily routines.</w:t>
      </w:r>
    </w:p>
    <w:p w14:paraId="08EF4B3E" w14:textId="77777777" w:rsidR="006858B1" w:rsidRDefault="006858B1" w:rsidP="006858B1">
      <w:pPr>
        <w:pStyle w:val="ListParagraph"/>
        <w:numPr>
          <w:ilvl w:val="0"/>
          <w:numId w:val="1"/>
        </w:numPr>
      </w:pPr>
      <w:r w:rsidRPr="006858B1">
        <w:t>Connection: Maintain regular communication with loved ones and trusted colleagues, even if only virtually.</w:t>
      </w:r>
    </w:p>
    <w:p w14:paraId="2267E1D6" w14:textId="77777777" w:rsidR="006858B1" w:rsidRDefault="006858B1" w:rsidP="006858B1">
      <w:pPr>
        <w:pStyle w:val="ListParagraph"/>
        <w:numPr>
          <w:ilvl w:val="0"/>
          <w:numId w:val="1"/>
        </w:numPr>
      </w:pPr>
      <w:r w:rsidRPr="006858B1">
        <w:t>Personal Interests: Identify and engage in hobbies or activities that bring joy and relaxation, such as reading, music, or creative pursuits.</w:t>
      </w:r>
    </w:p>
    <w:p w14:paraId="11AA5B58" w14:textId="77777777" w:rsidR="006858B1" w:rsidRDefault="006858B1" w:rsidP="006858B1">
      <w:pPr>
        <w:pStyle w:val="Heading2"/>
      </w:pPr>
      <w:r>
        <w:t>2. Triggers and Early Warning Signs</w:t>
      </w:r>
    </w:p>
    <w:p w14:paraId="08D4A991" w14:textId="77777777" w:rsidR="006858B1" w:rsidRDefault="006858B1" w:rsidP="006858B1">
      <w:pPr>
        <w:pStyle w:val="ListParagraph"/>
        <w:numPr>
          <w:ilvl w:val="0"/>
          <w:numId w:val="2"/>
        </w:numPr>
      </w:pPr>
      <w:r w:rsidRPr="006858B1">
        <w:t>Common Triggers: Exposure to combat, loss, sleep deprivation, isolation, or operational stress.</w:t>
      </w:r>
    </w:p>
    <w:p w14:paraId="4A0CF3DF" w14:textId="77777777" w:rsidR="006858B1" w:rsidRDefault="006858B1" w:rsidP="006858B1">
      <w:pPr>
        <w:pStyle w:val="ListParagraph"/>
        <w:numPr>
          <w:ilvl w:val="0"/>
          <w:numId w:val="2"/>
        </w:numPr>
      </w:pPr>
      <w:r w:rsidRPr="006858B1">
        <w:t>Early Warning Signs: Changes in mood, irritability, withdrawal, difficulty concentrating, sleep disturbances, or changes in appetite.</w:t>
      </w:r>
    </w:p>
    <w:p w14:paraId="7940A6D2" w14:textId="77777777" w:rsidR="006858B1" w:rsidRDefault="006858B1" w:rsidP="006858B1">
      <w:r w:rsidRPr="006858B1">
        <w:t>Regular self-assessment and awareness of these signs can help in taking early action to prevent escalation.</w:t>
      </w:r>
    </w:p>
    <w:p w14:paraId="1990EB25" w14:textId="77777777" w:rsidR="006858B1" w:rsidRDefault="006858B1" w:rsidP="006858B1">
      <w:pPr>
        <w:pStyle w:val="Heading2"/>
      </w:pPr>
      <w:r>
        <w:t>3. Action Plan for Managing Triggers</w:t>
      </w:r>
    </w:p>
    <w:p w14:paraId="7E0FA6F1" w14:textId="77777777" w:rsidR="006858B1" w:rsidRDefault="006858B1" w:rsidP="006858B1">
      <w:pPr>
        <w:pStyle w:val="ListParagraph"/>
        <w:numPr>
          <w:ilvl w:val="0"/>
          <w:numId w:val="3"/>
        </w:numPr>
      </w:pPr>
      <w:r w:rsidRPr="006858B1">
        <w:t>Recognize the trigger or early warning sign.</w:t>
      </w:r>
    </w:p>
    <w:p w14:paraId="36D6707B" w14:textId="77777777" w:rsidR="006858B1" w:rsidRDefault="006858B1" w:rsidP="006858B1">
      <w:pPr>
        <w:pStyle w:val="ListParagraph"/>
        <w:numPr>
          <w:ilvl w:val="0"/>
          <w:numId w:val="3"/>
        </w:numPr>
      </w:pPr>
      <w:r w:rsidRPr="006858B1">
        <w:t>Pause and practice grounding techniques (e.g., five senses exercise, box breathing).</w:t>
      </w:r>
    </w:p>
    <w:p w14:paraId="1E916FCE" w14:textId="77777777" w:rsidR="006858B1" w:rsidRDefault="006858B1" w:rsidP="006858B1">
      <w:pPr>
        <w:pStyle w:val="ListParagraph"/>
        <w:numPr>
          <w:ilvl w:val="0"/>
          <w:numId w:val="3"/>
        </w:numPr>
      </w:pPr>
      <w:r w:rsidRPr="006858B1">
        <w:t>Reach out to a trusted peer, mentor, or chaplain for support.</w:t>
      </w:r>
    </w:p>
    <w:p w14:paraId="4AED0E76" w14:textId="77777777" w:rsidR="006858B1" w:rsidRDefault="006858B1" w:rsidP="006858B1">
      <w:pPr>
        <w:pStyle w:val="ListParagraph"/>
        <w:numPr>
          <w:ilvl w:val="0"/>
          <w:numId w:val="3"/>
        </w:numPr>
      </w:pPr>
      <w:r w:rsidRPr="006858B1">
        <w:lastRenderedPageBreak/>
        <w:t>Engage in a healthy distraction (physical activity, creative task).</w:t>
      </w:r>
    </w:p>
    <w:p w14:paraId="4A0E8589" w14:textId="77777777" w:rsidR="006858B1" w:rsidRDefault="006858B1" w:rsidP="006858B1">
      <w:pPr>
        <w:pStyle w:val="ListParagraph"/>
        <w:numPr>
          <w:ilvl w:val="0"/>
          <w:numId w:val="3"/>
        </w:numPr>
      </w:pPr>
      <w:r w:rsidRPr="006858B1">
        <w:t>Review coping strategies that have worked in the past.</w:t>
      </w:r>
    </w:p>
    <w:p w14:paraId="58E8FBED" w14:textId="77777777" w:rsidR="006858B1" w:rsidRDefault="006858B1" w:rsidP="006858B1">
      <w:pPr>
        <w:pStyle w:val="Heading2"/>
      </w:pPr>
      <w:r>
        <w:t>4. Crisis Plan</w:t>
      </w:r>
    </w:p>
    <w:p w14:paraId="580798DE" w14:textId="77777777" w:rsidR="006858B1" w:rsidRDefault="006858B1" w:rsidP="006858B1">
      <w:pPr>
        <w:pStyle w:val="ListParagraph"/>
        <w:numPr>
          <w:ilvl w:val="0"/>
          <w:numId w:val="4"/>
        </w:numPr>
      </w:pPr>
      <w:r w:rsidRPr="006858B1">
        <w:t>Emergency Contacts: List the phone numbers of immediate supervisors, military mental health services, and crisis hotlines.</w:t>
      </w:r>
    </w:p>
    <w:p w14:paraId="2E02382F" w14:textId="77777777" w:rsidR="006858B1" w:rsidRDefault="006858B1" w:rsidP="006858B1">
      <w:pPr>
        <w:pStyle w:val="ListParagraph"/>
        <w:numPr>
          <w:ilvl w:val="0"/>
          <w:numId w:val="4"/>
        </w:numPr>
      </w:pPr>
      <w:r w:rsidRPr="006858B1">
        <w:t>Safe Spaces: Identify locations where you feel secure and can regroup (e.g., chaplain’s office, quiet outdoor area).</w:t>
      </w:r>
    </w:p>
    <w:p w14:paraId="5820B7F3" w14:textId="77777777" w:rsidR="006858B1" w:rsidRDefault="006858B1" w:rsidP="006858B1">
      <w:pPr>
        <w:pStyle w:val="ListParagraph"/>
        <w:numPr>
          <w:ilvl w:val="0"/>
          <w:numId w:val="4"/>
        </w:numPr>
      </w:pPr>
      <w:r w:rsidRPr="006858B1">
        <w:t>Support Network: Name trusted individuals (peers, family, professionals) who can assist during a crisis.</w:t>
      </w:r>
    </w:p>
    <w:p w14:paraId="491C8677" w14:textId="77777777" w:rsidR="006858B1" w:rsidRDefault="006858B1" w:rsidP="006858B1">
      <w:pPr>
        <w:pStyle w:val="ListParagraph"/>
        <w:numPr>
          <w:ilvl w:val="0"/>
          <w:numId w:val="4"/>
        </w:numPr>
      </w:pPr>
      <w:r w:rsidRPr="006858B1">
        <w:t>Self-Care Actions: Prepare a checklist of actions that help restore calm, such as listening to music, journaling, or taking a walk.</w:t>
      </w:r>
    </w:p>
    <w:p w14:paraId="0008E506" w14:textId="77777777" w:rsidR="006858B1" w:rsidRDefault="006858B1" w:rsidP="006858B1">
      <w:pPr>
        <w:pStyle w:val="Heading2"/>
      </w:pPr>
      <w:r>
        <w:t>5. Post-Crisis Recovery Plan</w:t>
      </w:r>
    </w:p>
    <w:p w14:paraId="0C4E4133" w14:textId="77777777" w:rsidR="006858B1" w:rsidRDefault="006858B1" w:rsidP="006858B1">
      <w:pPr>
        <w:pStyle w:val="ListParagraph"/>
        <w:numPr>
          <w:ilvl w:val="0"/>
          <w:numId w:val="5"/>
        </w:numPr>
      </w:pPr>
      <w:r w:rsidRPr="006858B1">
        <w:t>Debrief with support personnel or mental health professionals.</w:t>
      </w:r>
    </w:p>
    <w:p w14:paraId="2B774D78" w14:textId="77777777" w:rsidR="006858B1" w:rsidRDefault="006858B1" w:rsidP="006858B1">
      <w:pPr>
        <w:pStyle w:val="ListParagraph"/>
        <w:numPr>
          <w:ilvl w:val="0"/>
          <w:numId w:val="5"/>
        </w:numPr>
      </w:pPr>
      <w:r w:rsidRPr="006858B1">
        <w:t>Rest and focus on physical recovery (nutrition, sleep).</w:t>
      </w:r>
    </w:p>
    <w:p w14:paraId="78E52682" w14:textId="77777777" w:rsidR="006858B1" w:rsidRDefault="006858B1" w:rsidP="006858B1">
      <w:pPr>
        <w:pStyle w:val="ListParagraph"/>
        <w:numPr>
          <w:ilvl w:val="0"/>
          <w:numId w:val="5"/>
        </w:numPr>
      </w:pPr>
      <w:r w:rsidRPr="006858B1">
        <w:t>Reflect on what was learned and what strategies were effective.</w:t>
      </w:r>
    </w:p>
    <w:p w14:paraId="573D2B14" w14:textId="77777777" w:rsidR="006858B1" w:rsidRDefault="006858B1" w:rsidP="006858B1">
      <w:pPr>
        <w:pStyle w:val="ListParagraph"/>
        <w:numPr>
          <w:ilvl w:val="0"/>
          <w:numId w:val="5"/>
        </w:numPr>
      </w:pPr>
      <w:r w:rsidRPr="006858B1">
        <w:t>Update the WRAP based on experiences and feedback.</w:t>
      </w:r>
    </w:p>
    <w:p w14:paraId="64D06E08" w14:textId="77777777" w:rsidR="006858B1" w:rsidRDefault="006858B1" w:rsidP="006858B1">
      <w:pPr>
        <w:pStyle w:val="Heading2"/>
      </w:pPr>
      <w:r>
        <w:t>6. Additional Resources for Military Personnel</w:t>
      </w:r>
    </w:p>
    <w:p w14:paraId="5EF95A57" w14:textId="77777777" w:rsidR="006858B1" w:rsidRDefault="006858B1" w:rsidP="006858B1">
      <w:pPr>
        <w:pStyle w:val="ListParagraph"/>
        <w:numPr>
          <w:ilvl w:val="0"/>
          <w:numId w:val="6"/>
        </w:numPr>
      </w:pPr>
      <w:r w:rsidRPr="006858B1">
        <w:t>Military OneSource: [URL]</w:t>
      </w:r>
    </w:p>
    <w:p w14:paraId="11249427" w14:textId="77777777" w:rsidR="006858B1" w:rsidRDefault="006858B1" w:rsidP="006858B1">
      <w:pPr>
        <w:pStyle w:val="ListParagraph"/>
        <w:numPr>
          <w:ilvl w:val="0"/>
          <w:numId w:val="6"/>
        </w:numPr>
      </w:pPr>
      <w:r w:rsidRPr="006858B1">
        <w:t>Veterans Crisis Line: 1-800-273-8255 (Press 1)</w:t>
      </w:r>
    </w:p>
    <w:p w14:paraId="6E90BFD8" w14:textId="77777777" w:rsidR="006858B1" w:rsidRDefault="006858B1" w:rsidP="006858B1">
      <w:pPr>
        <w:pStyle w:val="ListParagraph"/>
        <w:numPr>
          <w:ilvl w:val="0"/>
          <w:numId w:val="6"/>
        </w:numPr>
      </w:pPr>
      <w:r w:rsidRPr="006858B1">
        <w:t>Department of Defense Mental Health Services</w:t>
      </w:r>
    </w:p>
    <w:p w14:paraId="30F40CC1" w14:textId="77777777" w:rsidR="006858B1" w:rsidRDefault="006858B1" w:rsidP="006858B1">
      <w:pPr>
        <w:pStyle w:val="ListParagraph"/>
        <w:numPr>
          <w:ilvl w:val="0"/>
          <w:numId w:val="6"/>
        </w:numPr>
      </w:pPr>
      <w:r w:rsidRPr="006858B1">
        <w:t>Base Chaplain Services</w:t>
      </w:r>
    </w:p>
    <w:p w14:paraId="34F27792" w14:textId="77777777" w:rsidR="006858B1" w:rsidRDefault="006858B1" w:rsidP="006858B1">
      <w:pPr>
        <w:pStyle w:val="Heading2"/>
      </w:pPr>
      <w:r>
        <w:t>Conclusion</w:t>
      </w:r>
    </w:p>
    <w:p w14:paraId="47C7EE92" w14:textId="34A18EDD" w:rsidR="006858B1" w:rsidRPr="006858B1" w:rsidRDefault="006858B1" w:rsidP="006858B1">
      <w:r w:rsidRPr="006858B1">
        <w:t xml:space="preserve">A WRAP is most effective when regularly updated and reviewed. Active military personnel face unique stressors, but with a proactive approach, strong support </w:t>
      </w:r>
      <w:proofErr w:type="gramStart"/>
      <w:r w:rsidRPr="006858B1">
        <w:t>networks, and</w:t>
      </w:r>
      <w:proofErr w:type="gramEnd"/>
      <w:r w:rsidRPr="006858B1">
        <w:t xml:space="preserve"> effective coping strategies, wellness and recovery are achievable. This plan can be tailored to individual needs and should be shared with trusted members of your support system.</w:t>
      </w:r>
    </w:p>
    <w:p w14:paraId="413FEA1A" w14:textId="1567BCF0" w:rsidR="006858B1" w:rsidRPr="006858B1" w:rsidRDefault="006858B1" w:rsidP="006858B1"/>
    <w:sectPr w:rsidR="006858B1" w:rsidRPr="0068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1F5"/>
    <w:multiLevelType w:val="multilevel"/>
    <w:tmpl w:val="F0DA9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55363"/>
    <w:multiLevelType w:val="hybridMultilevel"/>
    <w:tmpl w:val="84A2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66A3"/>
    <w:multiLevelType w:val="hybridMultilevel"/>
    <w:tmpl w:val="9B4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D37FC"/>
    <w:multiLevelType w:val="hybridMultilevel"/>
    <w:tmpl w:val="F8E6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32410"/>
    <w:multiLevelType w:val="hybridMultilevel"/>
    <w:tmpl w:val="6288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73E3D"/>
    <w:multiLevelType w:val="multilevel"/>
    <w:tmpl w:val="D8D4E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462501">
    <w:abstractNumId w:val="4"/>
  </w:num>
  <w:num w:numId="2" w16cid:durableId="526455610">
    <w:abstractNumId w:val="3"/>
  </w:num>
  <w:num w:numId="3" w16cid:durableId="1356812002">
    <w:abstractNumId w:val="0"/>
  </w:num>
  <w:num w:numId="4" w16cid:durableId="548612557">
    <w:abstractNumId w:val="2"/>
  </w:num>
  <w:num w:numId="5" w16cid:durableId="260336202">
    <w:abstractNumId w:val="5"/>
  </w:num>
  <w:num w:numId="6" w16cid:durableId="204474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B1"/>
    <w:rsid w:val="006858B1"/>
    <w:rsid w:val="00B9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F6B6"/>
  <w15:chartTrackingRefBased/>
  <w15:docId w15:val="{AD723B4A-6708-4665-B721-0338DE3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2025-10-23T20:15:00Z</dcterms:created>
  <dcterms:modified xsi:type="dcterms:W3CDTF">2025-10-23T20:22:00Z</dcterms:modified>
</cp:coreProperties>
</file>